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065E5E" w14:textId="438609AE" w:rsidR="00A64DE9" w:rsidRPr="00FC40BF" w:rsidRDefault="005F2BBB" w:rsidP="00A64DE9">
      <w:pPr>
        <w:tabs>
          <w:tab w:val="right" w:pos="9216"/>
        </w:tabs>
        <w:autoSpaceDE w:val="0"/>
        <w:autoSpaceDN w:val="0"/>
        <w:adjustRightInd w:val="0"/>
        <w:snapToGrid w:val="0"/>
        <w:rPr>
          <w:rFonts w:ascii="Arial" w:eastAsia="SimSun" w:hAnsi="Arial" w:cs="Arial"/>
          <w:b/>
          <w:kern w:val="2"/>
          <w:sz w:val="22"/>
          <w:szCs w:val="22"/>
          <w:lang w:val="en-US" w:eastAsia="zh-CN"/>
        </w:rPr>
      </w:pPr>
      <w:r w:rsidRPr="00FC40BF">
        <w:rPr>
          <w:rFonts w:ascii="Arial" w:eastAsia="SimSun" w:hAnsi="Arial" w:cs="Arial"/>
          <w:b/>
          <w:kern w:val="2"/>
          <w:sz w:val="22"/>
          <w:szCs w:val="22"/>
          <w:lang w:val="en-US" w:eastAsia="zh-CN"/>
        </w:rPr>
        <w:t>3GPP TSG RAN WG</w:t>
      </w:r>
      <w:r w:rsidR="001F5BA1" w:rsidRPr="00FC40BF">
        <w:rPr>
          <w:rFonts w:ascii="Arial" w:eastAsia="SimSun" w:hAnsi="Arial" w:cs="Arial"/>
          <w:b/>
          <w:kern w:val="2"/>
          <w:sz w:val="22"/>
          <w:szCs w:val="22"/>
          <w:lang w:val="en-US" w:eastAsia="zh-CN"/>
        </w:rPr>
        <w:t>2</w:t>
      </w:r>
      <w:r w:rsidRPr="00FC40BF">
        <w:rPr>
          <w:rFonts w:ascii="Arial" w:eastAsia="SimSun" w:hAnsi="Arial" w:cs="Arial"/>
          <w:b/>
          <w:kern w:val="2"/>
          <w:sz w:val="22"/>
          <w:szCs w:val="22"/>
          <w:lang w:val="en-US" w:eastAsia="zh-CN"/>
        </w:rPr>
        <w:t xml:space="preserve"> Meeting #1</w:t>
      </w:r>
      <w:r w:rsidR="00DB1306">
        <w:rPr>
          <w:rFonts w:ascii="Arial" w:eastAsia="SimSun" w:hAnsi="Arial" w:cs="Arial"/>
          <w:b/>
          <w:kern w:val="2"/>
          <w:sz w:val="22"/>
          <w:szCs w:val="22"/>
          <w:lang w:val="en-US" w:eastAsia="zh-CN"/>
        </w:rPr>
        <w:t>2</w:t>
      </w:r>
      <w:r w:rsidR="006E680D">
        <w:rPr>
          <w:rFonts w:ascii="Arial" w:eastAsia="SimSun" w:hAnsi="Arial" w:cs="Arial"/>
          <w:b/>
          <w:kern w:val="2"/>
          <w:sz w:val="22"/>
          <w:szCs w:val="22"/>
          <w:lang w:val="en-US" w:eastAsia="zh-CN"/>
        </w:rPr>
        <w:t>1</w:t>
      </w:r>
      <w:r w:rsidR="00122AEB">
        <w:rPr>
          <w:rFonts w:ascii="Arial" w:eastAsia="SimSun" w:hAnsi="Arial" w:cs="Arial"/>
          <w:b/>
          <w:kern w:val="2"/>
          <w:sz w:val="22"/>
          <w:szCs w:val="22"/>
          <w:lang w:val="en-US" w:eastAsia="zh-CN"/>
        </w:rPr>
        <w:t>bis-e</w:t>
      </w:r>
      <w:r w:rsidRPr="00FC40BF">
        <w:rPr>
          <w:rFonts w:ascii="Arial" w:eastAsia="SimSun" w:hAnsi="Arial" w:cs="Arial"/>
          <w:b/>
          <w:kern w:val="2"/>
          <w:sz w:val="22"/>
          <w:szCs w:val="22"/>
          <w:lang w:val="en-US" w:eastAsia="zh-CN"/>
        </w:rPr>
        <w:tab/>
        <w:t>R</w:t>
      </w:r>
      <w:r w:rsidR="001F5BA1" w:rsidRPr="00FC40BF">
        <w:rPr>
          <w:rFonts w:ascii="Arial" w:eastAsia="SimSun" w:hAnsi="Arial" w:cs="Arial"/>
          <w:b/>
          <w:kern w:val="2"/>
          <w:sz w:val="22"/>
          <w:szCs w:val="22"/>
          <w:lang w:val="en-US" w:eastAsia="zh-CN"/>
        </w:rPr>
        <w:t>2</w:t>
      </w:r>
      <w:r w:rsidRPr="00FC40BF">
        <w:rPr>
          <w:rFonts w:ascii="Arial" w:eastAsia="SimSun" w:hAnsi="Arial" w:cs="Arial"/>
          <w:b/>
          <w:kern w:val="2"/>
          <w:sz w:val="22"/>
          <w:szCs w:val="22"/>
          <w:lang w:val="en-US" w:eastAsia="zh-CN"/>
        </w:rPr>
        <w:t>-</w:t>
      </w:r>
      <w:r w:rsidR="00B470A7" w:rsidRPr="00FC40BF">
        <w:rPr>
          <w:rFonts w:ascii="Arial" w:eastAsia="SimSun" w:hAnsi="Arial" w:cs="Arial"/>
          <w:b/>
          <w:kern w:val="2"/>
          <w:sz w:val="22"/>
          <w:szCs w:val="22"/>
          <w:lang w:val="en-US" w:eastAsia="zh-CN"/>
        </w:rPr>
        <w:t>2</w:t>
      </w:r>
      <w:r w:rsidR="00235FF1">
        <w:rPr>
          <w:rFonts w:ascii="Arial" w:eastAsia="SimSun" w:hAnsi="Arial" w:cs="Arial"/>
          <w:b/>
          <w:kern w:val="2"/>
          <w:sz w:val="22"/>
          <w:szCs w:val="22"/>
          <w:lang w:val="en-US" w:eastAsia="zh-CN"/>
        </w:rPr>
        <w:t>3</w:t>
      </w:r>
      <w:r w:rsidR="006E680D">
        <w:rPr>
          <w:rFonts w:ascii="Arial" w:eastAsia="SimSun" w:hAnsi="Arial" w:cs="Arial"/>
          <w:b/>
          <w:kern w:val="2"/>
          <w:sz w:val="22"/>
          <w:szCs w:val="22"/>
          <w:lang w:val="en-US" w:eastAsia="zh-CN"/>
        </w:rPr>
        <w:t>0</w:t>
      </w:r>
      <w:r w:rsidR="00122AEB">
        <w:rPr>
          <w:rFonts w:ascii="Arial" w:eastAsia="SimSun" w:hAnsi="Arial" w:cs="Arial"/>
          <w:b/>
          <w:kern w:val="2"/>
          <w:sz w:val="22"/>
          <w:szCs w:val="22"/>
          <w:lang w:val="en-US" w:eastAsia="zh-CN"/>
        </w:rPr>
        <w:t>2679</w:t>
      </w:r>
    </w:p>
    <w:p w14:paraId="03096DEE" w14:textId="640959FF" w:rsidR="00B9228A" w:rsidRPr="00FC40BF" w:rsidRDefault="00122AEB" w:rsidP="00A64DE9">
      <w:pPr>
        <w:tabs>
          <w:tab w:val="right" w:pos="9216"/>
        </w:tabs>
        <w:autoSpaceDE w:val="0"/>
        <w:autoSpaceDN w:val="0"/>
        <w:adjustRightInd w:val="0"/>
        <w:snapToGrid w:val="0"/>
        <w:rPr>
          <w:rFonts w:ascii="Arial" w:eastAsia="SimSun" w:hAnsi="Arial" w:cs="Arial"/>
          <w:b/>
          <w:kern w:val="2"/>
          <w:sz w:val="22"/>
          <w:szCs w:val="22"/>
          <w:lang w:val="en-US" w:eastAsia="zh-CN"/>
        </w:rPr>
      </w:pPr>
      <w:r>
        <w:rPr>
          <w:rFonts w:ascii="Arial" w:eastAsia="SimSun" w:hAnsi="Arial" w:cs="Arial"/>
          <w:b/>
          <w:kern w:val="2"/>
          <w:sz w:val="22"/>
          <w:szCs w:val="22"/>
          <w:lang w:val="en-US" w:eastAsia="zh-CN"/>
        </w:rPr>
        <w:t>Online</w:t>
      </w:r>
      <w:r w:rsidR="00B9228A" w:rsidRPr="00FC40BF">
        <w:rPr>
          <w:rFonts w:ascii="Arial" w:eastAsia="SimSun" w:hAnsi="Arial" w:cs="Arial"/>
          <w:b/>
          <w:kern w:val="2"/>
          <w:sz w:val="22"/>
          <w:szCs w:val="22"/>
          <w:lang w:val="en-US" w:eastAsia="zh-CN"/>
        </w:rPr>
        <w:t xml:space="preserve">, </w:t>
      </w:r>
      <w:r>
        <w:rPr>
          <w:rFonts w:ascii="Arial" w:eastAsia="SimSun" w:hAnsi="Arial" w:cs="Arial"/>
          <w:b/>
          <w:kern w:val="2"/>
          <w:sz w:val="22"/>
          <w:szCs w:val="22"/>
          <w:lang w:val="en-US" w:eastAsia="zh-CN"/>
        </w:rPr>
        <w:t>April</w:t>
      </w:r>
      <w:r w:rsidR="00B9228A" w:rsidRPr="00FC40BF">
        <w:rPr>
          <w:rFonts w:ascii="Arial" w:eastAsia="SimSun" w:hAnsi="Arial" w:cs="Arial"/>
          <w:b/>
          <w:kern w:val="2"/>
          <w:sz w:val="22"/>
          <w:szCs w:val="22"/>
          <w:lang w:val="en-US" w:eastAsia="zh-CN"/>
        </w:rPr>
        <w:t xml:space="preserve"> </w:t>
      </w:r>
      <w:r>
        <w:rPr>
          <w:rFonts w:ascii="Arial" w:eastAsia="SimSun" w:hAnsi="Arial" w:cs="Arial"/>
          <w:b/>
          <w:kern w:val="2"/>
          <w:sz w:val="22"/>
          <w:szCs w:val="22"/>
          <w:lang w:val="en-US" w:eastAsia="zh-CN"/>
        </w:rPr>
        <w:t>1</w:t>
      </w:r>
      <w:r w:rsidR="006E680D">
        <w:rPr>
          <w:rFonts w:ascii="Arial" w:eastAsia="SimSun" w:hAnsi="Arial" w:cs="Arial"/>
          <w:b/>
          <w:kern w:val="2"/>
          <w:sz w:val="22"/>
          <w:szCs w:val="22"/>
          <w:lang w:val="en-US" w:eastAsia="zh-CN"/>
        </w:rPr>
        <w:t>7</w:t>
      </w:r>
      <w:r w:rsidR="001F5BA1" w:rsidRPr="00FC40BF">
        <w:rPr>
          <w:rFonts w:ascii="Arial" w:eastAsia="SimSun" w:hAnsi="Arial" w:cs="Arial"/>
          <w:b/>
          <w:kern w:val="2"/>
          <w:sz w:val="22"/>
          <w:szCs w:val="22"/>
          <w:vertAlign w:val="superscript"/>
          <w:lang w:val="en-US" w:eastAsia="zh-CN"/>
        </w:rPr>
        <w:t>th</w:t>
      </w:r>
      <w:r w:rsidR="001F5BA1" w:rsidRPr="00FC40BF">
        <w:rPr>
          <w:rFonts w:ascii="Arial" w:eastAsia="SimSun" w:hAnsi="Arial" w:cs="Arial"/>
          <w:b/>
          <w:kern w:val="2"/>
          <w:sz w:val="22"/>
          <w:szCs w:val="22"/>
          <w:lang w:val="en-US" w:eastAsia="zh-CN"/>
        </w:rPr>
        <w:t xml:space="preserve"> </w:t>
      </w:r>
      <w:r w:rsidR="00B9228A" w:rsidRPr="00FC40BF">
        <w:rPr>
          <w:rFonts w:ascii="Arial" w:eastAsia="SimSun" w:hAnsi="Arial" w:cs="Arial"/>
          <w:b/>
          <w:kern w:val="2"/>
          <w:sz w:val="22"/>
          <w:szCs w:val="22"/>
          <w:lang w:val="en-US" w:eastAsia="zh-CN"/>
        </w:rPr>
        <w:t xml:space="preserve">– </w:t>
      </w:r>
      <w:r>
        <w:rPr>
          <w:rFonts w:ascii="Arial" w:eastAsia="SimSun" w:hAnsi="Arial" w:cs="Arial"/>
          <w:b/>
          <w:kern w:val="2"/>
          <w:sz w:val="22"/>
          <w:szCs w:val="22"/>
          <w:lang w:val="en-US" w:eastAsia="zh-CN"/>
        </w:rPr>
        <w:t>April</w:t>
      </w:r>
      <w:r w:rsidR="006E680D">
        <w:rPr>
          <w:rFonts w:ascii="Arial" w:eastAsia="SimSun" w:hAnsi="Arial" w:cs="Arial"/>
          <w:b/>
          <w:kern w:val="2"/>
          <w:sz w:val="22"/>
          <w:szCs w:val="22"/>
          <w:lang w:val="en-US" w:eastAsia="zh-CN"/>
        </w:rPr>
        <w:t xml:space="preserve"> </w:t>
      </w:r>
      <w:r>
        <w:rPr>
          <w:rFonts w:ascii="Arial" w:eastAsia="SimSun" w:hAnsi="Arial" w:cs="Arial"/>
          <w:b/>
          <w:kern w:val="2"/>
          <w:sz w:val="22"/>
          <w:szCs w:val="22"/>
          <w:lang w:val="en-US" w:eastAsia="zh-CN"/>
        </w:rPr>
        <w:t>26</w:t>
      </w:r>
      <w:r w:rsidR="001F5BA1" w:rsidRPr="00FC40BF">
        <w:rPr>
          <w:rFonts w:ascii="Arial" w:eastAsia="SimSun" w:hAnsi="Arial" w:cs="Arial"/>
          <w:b/>
          <w:kern w:val="2"/>
          <w:sz w:val="22"/>
          <w:szCs w:val="22"/>
          <w:vertAlign w:val="superscript"/>
          <w:lang w:val="en-US" w:eastAsia="zh-CN"/>
        </w:rPr>
        <w:t>th</w:t>
      </w:r>
      <w:r w:rsidR="00B9228A" w:rsidRPr="00FC40BF">
        <w:rPr>
          <w:rFonts w:ascii="Arial" w:eastAsia="SimSun" w:hAnsi="Arial" w:cs="Arial"/>
          <w:b/>
          <w:kern w:val="2"/>
          <w:sz w:val="22"/>
          <w:szCs w:val="22"/>
          <w:lang w:val="en-US" w:eastAsia="zh-CN"/>
        </w:rPr>
        <w:t>, 202</w:t>
      </w:r>
      <w:r w:rsidR="006E680D">
        <w:rPr>
          <w:rFonts w:ascii="Arial" w:eastAsia="SimSun" w:hAnsi="Arial" w:cs="Arial"/>
          <w:b/>
          <w:kern w:val="2"/>
          <w:sz w:val="22"/>
          <w:szCs w:val="22"/>
          <w:lang w:val="en-US" w:eastAsia="zh-CN"/>
        </w:rPr>
        <w:t>3</w:t>
      </w:r>
      <w:r w:rsidR="00DB1306">
        <w:rPr>
          <w:rFonts w:ascii="Arial" w:eastAsia="SimSun" w:hAnsi="Arial" w:cs="Arial"/>
          <w:b/>
          <w:kern w:val="2"/>
          <w:sz w:val="22"/>
          <w:szCs w:val="22"/>
          <w:lang w:val="en-US" w:eastAsia="zh-CN"/>
        </w:rPr>
        <w:t xml:space="preserve">          </w:t>
      </w:r>
      <w:r>
        <w:rPr>
          <w:rFonts w:ascii="Arial" w:eastAsia="SimSun" w:hAnsi="Arial" w:cs="Arial"/>
          <w:b/>
          <w:kern w:val="2"/>
          <w:sz w:val="22"/>
          <w:szCs w:val="22"/>
          <w:lang w:val="en-US" w:eastAsia="zh-CN"/>
        </w:rPr>
        <w:t xml:space="preserve">         </w:t>
      </w:r>
      <w:r w:rsidR="00DB1306">
        <w:rPr>
          <w:rFonts w:ascii="Arial" w:eastAsia="SimSun" w:hAnsi="Arial" w:cs="Arial"/>
          <w:b/>
          <w:kern w:val="2"/>
          <w:sz w:val="22"/>
          <w:szCs w:val="22"/>
          <w:lang w:val="en-US" w:eastAsia="zh-CN"/>
        </w:rPr>
        <w:t xml:space="preserve">                                  (Revision of R2-22</w:t>
      </w:r>
      <w:r w:rsidR="006E680D">
        <w:rPr>
          <w:rFonts w:ascii="Arial" w:eastAsia="SimSun" w:hAnsi="Arial" w:cs="Arial"/>
          <w:b/>
          <w:kern w:val="2"/>
          <w:sz w:val="22"/>
          <w:szCs w:val="22"/>
          <w:lang w:val="en-US" w:eastAsia="zh-CN"/>
        </w:rPr>
        <w:t>11373</w:t>
      </w:r>
      <w:r w:rsidR="00DB1306">
        <w:rPr>
          <w:rFonts w:ascii="Arial" w:eastAsia="SimSun" w:hAnsi="Arial" w:cs="Arial"/>
          <w:b/>
          <w:kern w:val="2"/>
          <w:sz w:val="22"/>
          <w:szCs w:val="22"/>
          <w:lang w:val="en-US" w:eastAsia="zh-CN"/>
        </w:rPr>
        <w:t>)</w:t>
      </w:r>
    </w:p>
    <w:p w14:paraId="0F91B2E0" w14:textId="77777777" w:rsidR="005F2BBB" w:rsidRPr="00FC40BF" w:rsidRDefault="005F2BBB" w:rsidP="005F2BBB">
      <w:pPr>
        <w:pBdr>
          <w:top w:val="single" w:sz="4" w:space="1" w:color="auto"/>
        </w:pBdr>
        <w:autoSpaceDE w:val="0"/>
        <w:autoSpaceDN w:val="0"/>
        <w:adjustRightInd w:val="0"/>
        <w:snapToGrid w:val="0"/>
        <w:rPr>
          <w:rFonts w:ascii="Arial" w:eastAsia="SimSun" w:hAnsi="Arial" w:cs="Arial"/>
          <w:b/>
          <w:kern w:val="2"/>
          <w:sz w:val="22"/>
          <w:szCs w:val="22"/>
          <w:lang w:val="en-US" w:eastAsia="zh-CN"/>
        </w:rPr>
      </w:pPr>
    </w:p>
    <w:p w14:paraId="6387F871" w14:textId="1B33A57F" w:rsidR="005F2BBB" w:rsidRPr="00FC40BF" w:rsidRDefault="005F2BBB" w:rsidP="005F2BBB">
      <w:pPr>
        <w:autoSpaceDE w:val="0"/>
        <w:autoSpaceDN w:val="0"/>
        <w:adjustRightInd w:val="0"/>
        <w:snapToGrid w:val="0"/>
        <w:spacing w:after="60"/>
        <w:ind w:left="1555" w:hanging="1555"/>
        <w:rPr>
          <w:rFonts w:ascii="Arial" w:eastAsia="SimSun" w:hAnsi="Arial" w:cs="Arial"/>
          <w:b/>
          <w:kern w:val="2"/>
          <w:sz w:val="22"/>
          <w:szCs w:val="22"/>
          <w:lang w:val="en-US" w:eastAsia="zh-CN"/>
        </w:rPr>
      </w:pPr>
      <w:r w:rsidRPr="00FC40BF">
        <w:rPr>
          <w:rFonts w:ascii="Arial" w:eastAsia="SimSun" w:hAnsi="Arial" w:cs="Arial"/>
          <w:b/>
          <w:kern w:val="2"/>
          <w:sz w:val="22"/>
          <w:szCs w:val="22"/>
          <w:lang w:val="en-US" w:eastAsia="zh-CN"/>
        </w:rPr>
        <w:t>Agenda Item:</w:t>
      </w:r>
      <w:r w:rsidRPr="00FC40BF">
        <w:rPr>
          <w:rFonts w:ascii="Arial" w:eastAsia="SimSun" w:hAnsi="Arial" w:cs="Arial"/>
          <w:b/>
          <w:kern w:val="2"/>
          <w:sz w:val="22"/>
          <w:szCs w:val="22"/>
          <w:lang w:val="en-US" w:eastAsia="zh-CN"/>
        </w:rPr>
        <w:tab/>
      </w:r>
      <w:r w:rsidR="001F5BA1" w:rsidRPr="00FC40BF">
        <w:rPr>
          <w:rFonts w:ascii="Arial" w:eastAsia="SimSun" w:hAnsi="Arial" w:cs="Arial"/>
          <w:b/>
          <w:kern w:val="2"/>
          <w:sz w:val="22"/>
          <w:szCs w:val="22"/>
          <w:lang w:val="en-US" w:eastAsia="zh-CN"/>
        </w:rPr>
        <w:t>8</w:t>
      </w:r>
      <w:r w:rsidR="00EA3A6E" w:rsidRPr="00FC40BF">
        <w:rPr>
          <w:rFonts w:ascii="Arial" w:eastAsia="SimSun" w:hAnsi="Arial" w:cs="Arial"/>
          <w:b/>
          <w:kern w:val="2"/>
          <w:sz w:val="22"/>
          <w:szCs w:val="22"/>
          <w:lang w:val="en-US" w:eastAsia="zh-CN"/>
        </w:rPr>
        <w:t>.</w:t>
      </w:r>
      <w:r w:rsidR="001F5BA1" w:rsidRPr="00FC40BF">
        <w:rPr>
          <w:rFonts w:ascii="Arial" w:eastAsia="SimSun" w:hAnsi="Arial" w:cs="Arial"/>
          <w:b/>
          <w:kern w:val="2"/>
          <w:sz w:val="22"/>
          <w:szCs w:val="22"/>
          <w:lang w:val="en-US" w:eastAsia="zh-CN"/>
        </w:rPr>
        <w:t>7</w:t>
      </w:r>
      <w:r w:rsidR="00EA3A6E" w:rsidRPr="00FC40BF">
        <w:rPr>
          <w:rFonts w:ascii="Arial" w:eastAsia="SimSun" w:hAnsi="Arial" w:cs="Arial"/>
          <w:b/>
          <w:kern w:val="2"/>
          <w:sz w:val="22"/>
          <w:szCs w:val="22"/>
          <w:lang w:val="en-US" w:eastAsia="zh-CN"/>
        </w:rPr>
        <w:t>.</w:t>
      </w:r>
      <w:r w:rsidR="001F5BA1" w:rsidRPr="00FC40BF">
        <w:rPr>
          <w:rFonts w:ascii="Arial" w:eastAsia="SimSun" w:hAnsi="Arial" w:cs="Arial"/>
          <w:b/>
          <w:kern w:val="2"/>
          <w:sz w:val="22"/>
          <w:szCs w:val="22"/>
          <w:lang w:val="en-US" w:eastAsia="zh-CN"/>
        </w:rPr>
        <w:t>3</w:t>
      </w:r>
    </w:p>
    <w:p w14:paraId="7252E250" w14:textId="77777777" w:rsidR="005F2BBB" w:rsidRPr="00FC40BF" w:rsidRDefault="005F2BBB" w:rsidP="005F2BBB">
      <w:pPr>
        <w:autoSpaceDE w:val="0"/>
        <w:autoSpaceDN w:val="0"/>
        <w:adjustRightInd w:val="0"/>
        <w:snapToGrid w:val="0"/>
        <w:spacing w:after="60"/>
        <w:ind w:left="1555" w:hanging="1555"/>
        <w:rPr>
          <w:rFonts w:ascii="Arial" w:eastAsia="SimSun" w:hAnsi="Arial" w:cs="Arial"/>
          <w:b/>
          <w:kern w:val="2"/>
          <w:sz w:val="22"/>
          <w:szCs w:val="22"/>
          <w:lang w:val="en-US" w:eastAsia="zh-CN"/>
        </w:rPr>
      </w:pPr>
      <w:r w:rsidRPr="00FC40BF">
        <w:rPr>
          <w:rFonts w:ascii="Arial" w:eastAsia="SimSun" w:hAnsi="Arial" w:cs="Arial"/>
          <w:b/>
          <w:kern w:val="2"/>
          <w:sz w:val="22"/>
          <w:szCs w:val="22"/>
          <w:lang w:val="en-US" w:eastAsia="zh-CN"/>
        </w:rPr>
        <w:t>Source:</w:t>
      </w:r>
      <w:r w:rsidRPr="00FC40BF">
        <w:rPr>
          <w:rFonts w:ascii="Arial" w:eastAsia="SimSun" w:hAnsi="Arial" w:cs="Arial"/>
          <w:b/>
          <w:kern w:val="2"/>
          <w:sz w:val="22"/>
          <w:szCs w:val="22"/>
          <w:lang w:val="en-US" w:eastAsia="zh-CN"/>
        </w:rPr>
        <w:tab/>
        <w:t>MediaTek Inc.</w:t>
      </w:r>
    </w:p>
    <w:p w14:paraId="70C0FA0A" w14:textId="55BF83FC" w:rsidR="005F2BBB" w:rsidRPr="00FC40BF" w:rsidRDefault="005F2BBB" w:rsidP="005F2BBB">
      <w:pPr>
        <w:autoSpaceDE w:val="0"/>
        <w:autoSpaceDN w:val="0"/>
        <w:adjustRightInd w:val="0"/>
        <w:snapToGrid w:val="0"/>
        <w:spacing w:after="60"/>
        <w:ind w:left="1555" w:hanging="1555"/>
        <w:rPr>
          <w:rFonts w:ascii="Arial" w:eastAsia="SimSun" w:hAnsi="Arial" w:cs="Arial"/>
          <w:b/>
          <w:kern w:val="2"/>
          <w:sz w:val="22"/>
          <w:szCs w:val="22"/>
          <w:lang w:val="en-US" w:eastAsia="zh-CN"/>
        </w:rPr>
      </w:pPr>
      <w:r w:rsidRPr="00FC40BF">
        <w:rPr>
          <w:rFonts w:ascii="Arial" w:eastAsia="SimSun" w:hAnsi="Arial" w:cs="Arial"/>
          <w:b/>
          <w:kern w:val="2"/>
          <w:sz w:val="22"/>
          <w:szCs w:val="22"/>
          <w:lang w:val="en-US" w:eastAsia="zh-CN"/>
        </w:rPr>
        <w:t>Title:</w:t>
      </w:r>
      <w:r w:rsidRPr="00FC40BF">
        <w:rPr>
          <w:rFonts w:ascii="Arial" w:eastAsia="SimSun" w:hAnsi="Arial" w:cs="Arial"/>
          <w:b/>
          <w:kern w:val="2"/>
          <w:sz w:val="22"/>
          <w:szCs w:val="22"/>
          <w:lang w:val="en-US" w:eastAsia="zh-CN"/>
        </w:rPr>
        <w:tab/>
      </w:r>
      <w:r w:rsidR="001F5BA1" w:rsidRPr="00FC40BF">
        <w:rPr>
          <w:rFonts w:ascii="Arial" w:eastAsia="SimSun" w:hAnsi="Arial" w:cs="Arial"/>
          <w:b/>
          <w:kern w:val="2"/>
          <w:sz w:val="22"/>
          <w:szCs w:val="22"/>
          <w:lang w:val="en-US" w:eastAsia="zh-CN"/>
        </w:rPr>
        <w:t xml:space="preserve">On </w:t>
      </w:r>
      <w:r w:rsidR="00F86E97" w:rsidRPr="00FC40BF">
        <w:rPr>
          <w:rFonts w:ascii="Arial" w:eastAsia="SimSun" w:hAnsi="Arial" w:cs="Arial"/>
          <w:b/>
          <w:kern w:val="2"/>
          <w:sz w:val="22"/>
          <w:szCs w:val="22"/>
          <w:lang w:val="en-US" w:eastAsia="zh-CN"/>
        </w:rPr>
        <w:t xml:space="preserve">Network </w:t>
      </w:r>
      <w:r w:rsidR="006F4206">
        <w:rPr>
          <w:rFonts w:ascii="Arial" w:eastAsia="SimSun" w:hAnsi="Arial" w:cs="Arial"/>
          <w:b/>
          <w:kern w:val="2"/>
          <w:sz w:val="22"/>
          <w:szCs w:val="22"/>
          <w:lang w:val="en-US" w:eastAsia="zh-CN"/>
        </w:rPr>
        <w:t>V</w:t>
      </w:r>
      <w:r w:rsidR="00F86E97" w:rsidRPr="00FC40BF">
        <w:rPr>
          <w:rFonts w:ascii="Arial" w:eastAsia="SimSun" w:hAnsi="Arial" w:cs="Arial"/>
          <w:b/>
          <w:kern w:val="2"/>
          <w:sz w:val="22"/>
          <w:szCs w:val="22"/>
          <w:lang w:val="en-US" w:eastAsia="zh-CN"/>
        </w:rPr>
        <w:t xml:space="preserve">erified UE </w:t>
      </w:r>
      <w:r w:rsidR="006F4206">
        <w:rPr>
          <w:rFonts w:ascii="Arial" w:eastAsia="SimSun" w:hAnsi="Arial" w:cs="Arial"/>
          <w:b/>
          <w:kern w:val="2"/>
          <w:sz w:val="22"/>
          <w:szCs w:val="22"/>
          <w:lang w:val="en-US" w:eastAsia="zh-CN"/>
        </w:rPr>
        <w:t>L</w:t>
      </w:r>
      <w:r w:rsidR="00F86E97" w:rsidRPr="00FC40BF">
        <w:rPr>
          <w:rFonts w:ascii="Arial" w:eastAsia="SimSun" w:hAnsi="Arial" w:cs="Arial"/>
          <w:b/>
          <w:kern w:val="2"/>
          <w:sz w:val="22"/>
          <w:szCs w:val="22"/>
          <w:lang w:val="en-US" w:eastAsia="zh-CN"/>
        </w:rPr>
        <w:t xml:space="preserve">ocation </w:t>
      </w:r>
      <w:r w:rsidR="006B6C01">
        <w:rPr>
          <w:rFonts w:ascii="Arial" w:eastAsia="SimSun" w:hAnsi="Arial" w:cs="Arial"/>
          <w:b/>
          <w:kern w:val="2"/>
          <w:sz w:val="22"/>
          <w:szCs w:val="22"/>
          <w:lang w:val="en-US" w:eastAsia="zh-CN"/>
        </w:rPr>
        <w:t>in</w:t>
      </w:r>
      <w:r w:rsidR="00F86E97" w:rsidRPr="00FC40BF">
        <w:rPr>
          <w:rFonts w:ascii="Arial" w:eastAsia="SimSun" w:hAnsi="Arial" w:cs="Arial"/>
          <w:b/>
          <w:kern w:val="2"/>
          <w:sz w:val="22"/>
          <w:szCs w:val="22"/>
          <w:lang w:val="en-US" w:eastAsia="zh-CN"/>
        </w:rPr>
        <w:t xml:space="preserve"> NR NTN</w:t>
      </w:r>
    </w:p>
    <w:p w14:paraId="1C1693DB" w14:textId="77777777" w:rsidR="005F2BBB" w:rsidRPr="00FC40BF" w:rsidRDefault="005F2BBB" w:rsidP="005F2BBB">
      <w:pPr>
        <w:pBdr>
          <w:bottom w:val="single" w:sz="4" w:space="1" w:color="auto"/>
        </w:pBdr>
        <w:autoSpaceDE w:val="0"/>
        <w:autoSpaceDN w:val="0"/>
        <w:adjustRightInd w:val="0"/>
        <w:snapToGrid w:val="0"/>
        <w:rPr>
          <w:rFonts w:ascii="Arial" w:eastAsia="SimSun" w:hAnsi="Arial" w:cs="Arial"/>
          <w:b/>
          <w:kern w:val="2"/>
          <w:sz w:val="22"/>
          <w:szCs w:val="22"/>
          <w:lang w:val="en-US" w:eastAsia="zh-CN"/>
        </w:rPr>
      </w:pPr>
    </w:p>
    <w:p w14:paraId="2932EA9D" w14:textId="77777777" w:rsidR="005F2BBB" w:rsidRPr="00FC40BF" w:rsidRDefault="005F2BBB" w:rsidP="005F2BBB">
      <w:pPr>
        <w:rPr>
          <w:rFonts w:ascii="Arial" w:eastAsia="Batang" w:hAnsi="Arial" w:cs="Arial"/>
          <w:sz w:val="22"/>
          <w:szCs w:val="22"/>
          <w:lang w:val="en-US" w:eastAsia="ko-KR"/>
        </w:rPr>
      </w:pPr>
    </w:p>
    <w:p w14:paraId="215F4967" w14:textId="7C5C1C6B" w:rsidR="005F2BBB" w:rsidRPr="00DF3A8A"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sidRPr="00DF3A8A">
        <w:rPr>
          <w:rFonts w:ascii="Times New Roman" w:eastAsia="Batang" w:hAnsi="Times New Roman" w:cs="Times New Roman"/>
          <w:bCs w:val="0"/>
          <w:lang w:val="en-US" w:eastAsia="ko-KR"/>
        </w:rPr>
        <w:t xml:space="preserve">1 </w:t>
      </w:r>
      <w:r w:rsidR="005F2BBB" w:rsidRPr="00DF3A8A">
        <w:rPr>
          <w:rFonts w:ascii="Times New Roman" w:eastAsia="Batang" w:hAnsi="Times New Roman" w:cs="Times New Roman"/>
          <w:bCs w:val="0"/>
          <w:lang w:val="en-US" w:eastAsia="ko-KR"/>
        </w:rPr>
        <w:t>Introduction</w:t>
      </w:r>
    </w:p>
    <w:p w14:paraId="2823F05B" w14:textId="3BB469F2" w:rsidR="002318A0" w:rsidRPr="00DF3A8A" w:rsidRDefault="005F2BBB" w:rsidP="002318A0">
      <w:pPr>
        <w:spacing w:after="120"/>
        <w:jc w:val="both"/>
        <w:rPr>
          <w:rFonts w:eastAsia="Malgun Gothic"/>
          <w:sz w:val="20"/>
          <w:lang w:val="en-US" w:eastAsia="en-US"/>
        </w:rPr>
      </w:pPr>
      <w:r w:rsidRPr="00DF3A8A">
        <w:rPr>
          <w:rFonts w:eastAsia="Malgun Gothic"/>
          <w:sz w:val="20"/>
          <w:lang w:val="en-US" w:eastAsia="en-US"/>
        </w:rPr>
        <w:t>In RAN#</w:t>
      </w:r>
      <w:r w:rsidR="00734A8D" w:rsidRPr="00DF3A8A">
        <w:rPr>
          <w:rFonts w:eastAsia="Malgun Gothic"/>
          <w:sz w:val="20"/>
          <w:lang w:val="en-US" w:eastAsia="en-US"/>
        </w:rPr>
        <w:t>9</w:t>
      </w:r>
      <w:r w:rsidR="00E24F52" w:rsidRPr="00DF3A8A">
        <w:rPr>
          <w:rFonts w:eastAsia="Malgun Gothic"/>
          <w:sz w:val="20"/>
          <w:lang w:val="en-US" w:eastAsia="en-US"/>
        </w:rPr>
        <w:t>6</w:t>
      </w:r>
      <w:r w:rsidR="00734A8D" w:rsidRPr="00DF3A8A">
        <w:rPr>
          <w:rFonts w:eastAsia="Malgun Gothic"/>
          <w:sz w:val="20"/>
          <w:lang w:val="en-US" w:eastAsia="en-US"/>
        </w:rPr>
        <w:t>e</w:t>
      </w:r>
      <w:r w:rsidR="00510C6A" w:rsidRPr="00DF3A8A">
        <w:rPr>
          <w:rFonts w:eastAsia="Malgun Gothic"/>
          <w:sz w:val="20"/>
          <w:lang w:val="en-US" w:eastAsia="en-US"/>
        </w:rPr>
        <w:t xml:space="preserve"> [1]</w:t>
      </w:r>
      <w:r w:rsidRPr="00DF3A8A">
        <w:rPr>
          <w:rFonts w:eastAsia="Malgun Gothic"/>
          <w:sz w:val="20"/>
          <w:lang w:val="en-US" w:eastAsia="en-US"/>
        </w:rPr>
        <w:t xml:space="preserve">, </w:t>
      </w:r>
      <w:r w:rsidR="00EF081C" w:rsidRPr="00DF3A8A">
        <w:rPr>
          <w:rFonts w:eastAsia="Malgun Gothic"/>
          <w:sz w:val="20"/>
          <w:lang w:val="en-US" w:eastAsia="en-US"/>
        </w:rPr>
        <w:t xml:space="preserve">the revised WID on </w:t>
      </w:r>
      <w:r w:rsidR="00852EA3" w:rsidRPr="00DF3A8A">
        <w:rPr>
          <w:rFonts w:eastAsia="Malgun Gothic"/>
          <w:sz w:val="20"/>
          <w:lang w:val="en-US" w:eastAsia="en-US"/>
        </w:rPr>
        <w:t>NR</w:t>
      </w:r>
      <w:r w:rsidR="00EF081C" w:rsidRPr="00DF3A8A">
        <w:rPr>
          <w:rFonts w:eastAsia="Malgun Gothic"/>
          <w:sz w:val="20"/>
          <w:lang w:val="en-US" w:eastAsia="en-US"/>
        </w:rPr>
        <w:t xml:space="preserve"> NTN enhancements </w:t>
      </w:r>
      <w:r w:rsidR="009A4368" w:rsidRPr="00DF3A8A">
        <w:rPr>
          <w:rFonts w:eastAsia="Malgun Gothic"/>
          <w:sz w:val="20"/>
          <w:lang w:val="en-US" w:eastAsia="en-US"/>
        </w:rPr>
        <w:t>was</w:t>
      </w:r>
      <w:r w:rsidR="00EF081C" w:rsidRPr="00DF3A8A">
        <w:rPr>
          <w:rFonts w:eastAsia="Malgun Gothic"/>
          <w:sz w:val="20"/>
          <w:lang w:val="en-US" w:eastAsia="en-US"/>
        </w:rPr>
        <w:t xml:space="preserve"> endorsed. </w:t>
      </w:r>
      <w:r w:rsidR="00521CB4" w:rsidRPr="00DF3A8A">
        <w:rPr>
          <w:rFonts w:eastAsia="Malgun Gothic"/>
          <w:sz w:val="20"/>
          <w:lang w:val="en-US" w:eastAsia="en-US"/>
        </w:rPr>
        <w:t xml:space="preserve">For procedural reasons, the objective on Network verified UE location for NR NTN was moved to a separate SID in [2]. </w:t>
      </w:r>
      <w:r w:rsidR="002318A0" w:rsidRPr="00DF3A8A">
        <w:rPr>
          <w:rFonts w:eastAsia="Malgun Gothic"/>
          <w:sz w:val="20"/>
          <w:lang w:val="en-US" w:eastAsia="en-US"/>
        </w:rPr>
        <w:t xml:space="preserve">The objective of the study phase </w:t>
      </w:r>
      <w:r w:rsidR="001F5BA1" w:rsidRPr="00DF3A8A">
        <w:rPr>
          <w:rFonts w:eastAsia="Malgun Gothic"/>
          <w:sz w:val="20"/>
          <w:lang w:val="en-US" w:eastAsia="en-US"/>
        </w:rPr>
        <w:t>is mentioned below</w:t>
      </w:r>
      <w:r w:rsidR="002318A0" w:rsidRPr="00DF3A8A">
        <w:rPr>
          <w:rFonts w:eastAsia="Malgun Gothic"/>
          <w:sz w:val="20"/>
          <w:lang w:val="en-US" w:eastAsia="en-US"/>
        </w:rPr>
        <w:t>:</w:t>
      </w:r>
    </w:p>
    <w:tbl>
      <w:tblPr>
        <w:tblStyle w:val="TableGrid"/>
        <w:tblW w:w="0" w:type="auto"/>
        <w:tblLook w:val="04A0" w:firstRow="1" w:lastRow="0" w:firstColumn="1" w:lastColumn="0" w:noHBand="0" w:noVBand="1"/>
      </w:tblPr>
      <w:tblGrid>
        <w:gridCol w:w="9350"/>
      </w:tblGrid>
      <w:tr w:rsidR="001F5BA1" w:rsidRPr="00DF3A8A" w14:paraId="784EB1EB" w14:textId="77777777" w:rsidTr="001F5BA1">
        <w:tc>
          <w:tcPr>
            <w:tcW w:w="9350" w:type="dxa"/>
          </w:tcPr>
          <w:p w14:paraId="7E0C8C6E" w14:textId="77777777" w:rsidR="001F5BA1" w:rsidRPr="00DF3A8A" w:rsidRDefault="001F5BA1" w:rsidP="00C41B8D">
            <w:pPr>
              <w:pStyle w:val="ListParagraph"/>
              <w:numPr>
                <w:ilvl w:val="0"/>
                <w:numId w:val="5"/>
              </w:numPr>
              <w:spacing w:after="120"/>
              <w:ind w:leftChars="0"/>
              <w:jc w:val="both"/>
              <w:rPr>
                <w:rFonts w:eastAsia="Malgun Gothic"/>
                <w:sz w:val="20"/>
                <w:lang w:val="en-US" w:eastAsia="en-US"/>
              </w:rPr>
            </w:pPr>
            <w:r w:rsidRPr="00DF3A8A">
              <w:rPr>
                <w:rFonts w:eastAsia="Malgun Gothic"/>
                <w:sz w:val="20"/>
                <w:lang w:val="en-US" w:eastAsia="en-US"/>
              </w:rPr>
              <w:t>Study detailed regulatory requirements (e.g. accuracy, privacy, reliability, latency) for network-verified UE location for potential use cases/services (i.e. emergency call, lawful intercept, public warning, charging/billing) (at RAN plenary, from RAN#95 to RAN#96).</w:t>
            </w:r>
          </w:p>
          <w:p w14:paraId="427443A2" w14:textId="77777777" w:rsidR="001F5BA1" w:rsidRPr="00DF3A8A" w:rsidRDefault="001F5BA1" w:rsidP="00C41B8D">
            <w:pPr>
              <w:pStyle w:val="ListParagraph"/>
              <w:numPr>
                <w:ilvl w:val="1"/>
                <w:numId w:val="5"/>
              </w:numPr>
              <w:spacing w:after="120"/>
              <w:ind w:leftChars="0"/>
              <w:jc w:val="both"/>
              <w:rPr>
                <w:rFonts w:eastAsia="Malgun Gothic"/>
                <w:sz w:val="20"/>
                <w:lang w:val="en-US" w:eastAsia="en-US"/>
              </w:rPr>
            </w:pPr>
            <w:r w:rsidRPr="00DF3A8A">
              <w:rPr>
                <w:rFonts w:eastAsia="Malgun Gothic"/>
                <w:sz w:val="20"/>
                <w:lang w:val="en-US" w:eastAsia="en-US"/>
              </w:rPr>
              <w:t>Including further clarification on network (*) verified UE location and its relationship to network-based positioning</w:t>
            </w:r>
          </w:p>
          <w:p w14:paraId="0AC66649" w14:textId="7A4051AD" w:rsidR="001F5BA1" w:rsidRPr="00DF3A8A" w:rsidRDefault="001F5BA1" w:rsidP="00521CB4">
            <w:pPr>
              <w:spacing w:after="120"/>
              <w:jc w:val="both"/>
              <w:rPr>
                <w:rFonts w:eastAsia="Malgun Gothic"/>
                <w:sz w:val="20"/>
                <w:lang w:val="en-US" w:eastAsia="en-US"/>
              </w:rPr>
            </w:pPr>
            <w:r w:rsidRPr="00DF3A8A">
              <w:rPr>
                <w:rFonts w:eastAsia="Malgun Gothic"/>
                <w:sz w:val="20"/>
                <w:lang w:val="en-US" w:eastAsia="en-US"/>
              </w:rPr>
              <w:t>(*) This refers to Non-Terrestrial Network. However Terrestrial Network assistance information may be used if available</w:t>
            </w:r>
          </w:p>
        </w:tc>
      </w:tr>
    </w:tbl>
    <w:p w14:paraId="463A5192" w14:textId="5CA480BC" w:rsidR="002318A0" w:rsidRPr="00DF3A8A" w:rsidRDefault="002318A0" w:rsidP="00521CB4">
      <w:pPr>
        <w:spacing w:after="120"/>
        <w:jc w:val="both"/>
        <w:rPr>
          <w:rFonts w:eastAsia="Malgun Gothic"/>
          <w:sz w:val="20"/>
          <w:lang w:val="en-US" w:eastAsia="en-US"/>
        </w:rPr>
      </w:pPr>
    </w:p>
    <w:p w14:paraId="3797AC18" w14:textId="7063FFC0" w:rsidR="00521CB4" w:rsidRPr="00DF3A8A" w:rsidRDefault="00521CB4" w:rsidP="00521CB4">
      <w:pPr>
        <w:spacing w:after="120"/>
        <w:jc w:val="both"/>
        <w:rPr>
          <w:rFonts w:eastAsia="Malgun Gothic"/>
          <w:sz w:val="20"/>
          <w:lang w:val="en-US" w:eastAsia="en-US"/>
        </w:rPr>
      </w:pPr>
      <w:r w:rsidRPr="00DF3A8A">
        <w:rPr>
          <w:rFonts w:eastAsia="Malgun Gothic"/>
          <w:sz w:val="20"/>
          <w:lang w:val="en-US" w:eastAsia="en-US"/>
        </w:rPr>
        <w:t>The outcome of the study phase was a new TR 38.882.</w:t>
      </w:r>
      <w:r w:rsidR="00FC40BF" w:rsidRPr="00DF3A8A">
        <w:rPr>
          <w:rFonts w:eastAsia="Malgun Gothic"/>
          <w:sz w:val="20"/>
          <w:lang w:val="en-US" w:eastAsia="en-US"/>
        </w:rPr>
        <w:t xml:space="preserve"> </w:t>
      </w:r>
      <w:r w:rsidRPr="00DF3A8A">
        <w:rPr>
          <w:color w:val="000000" w:themeColor="text1"/>
          <w:sz w:val="20"/>
          <w:lang w:eastAsia="fr-FR"/>
        </w:rPr>
        <w:t>The following recommendation were made in Section 5 of TR 38.882 [3]:</w:t>
      </w:r>
    </w:p>
    <w:tbl>
      <w:tblPr>
        <w:tblStyle w:val="TableGrid"/>
        <w:tblW w:w="0" w:type="auto"/>
        <w:tblLook w:val="04A0" w:firstRow="1" w:lastRow="0" w:firstColumn="1" w:lastColumn="0" w:noHBand="0" w:noVBand="1"/>
      </w:tblPr>
      <w:tblGrid>
        <w:gridCol w:w="9350"/>
      </w:tblGrid>
      <w:tr w:rsidR="00A158AA" w:rsidRPr="00DF3A8A" w14:paraId="18916C3F" w14:textId="77777777" w:rsidTr="00A158AA">
        <w:tc>
          <w:tcPr>
            <w:tcW w:w="9350" w:type="dxa"/>
          </w:tcPr>
          <w:p w14:paraId="176FA506" w14:textId="77777777" w:rsidR="00A158AA" w:rsidRPr="00DF3A8A" w:rsidRDefault="00A158AA" w:rsidP="00A158AA">
            <w:pPr>
              <w:spacing w:after="120"/>
              <w:jc w:val="both"/>
              <w:rPr>
                <w:color w:val="000000" w:themeColor="text1"/>
                <w:sz w:val="20"/>
                <w:lang w:eastAsia="fr-FR"/>
              </w:rPr>
            </w:pPr>
            <w:r w:rsidRPr="00DF3A8A">
              <w:rPr>
                <w:color w:val="000000" w:themeColor="text1"/>
                <w:sz w:val="20"/>
                <w:lang w:eastAsia="fr-FR"/>
              </w:rPr>
              <w:t>In this study, we have identified the need to define a network based solution which aims at verifying the reported UE location information.</w:t>
            </w:r>
          </w:p>
          <w:p w14:paraId="311AA256" w14:textId="77777777" w:rsidR="00A158AA" w:rsidRPr="00DF3A8A" w:rsidRDefault="00A158AA" w:rsidP="00A158AA">
            <w:pPr>
              <w:spacing w:after="120"/>
              <w:jc w:val="both"/>
              <w:rPr>
                <w:color w:val="000000" w:themeColor="text1"/>
                <w:sz w:val="20"/>
                <w:lang w:eastAsia="fr-FR"/>
              </w:rPr>
            </w:pPr>
            <w:r w:rsidRPr="00DF3A8A">
              <w:rPr>
                <w:color w:val="000000" w:themeColor="text1"/>
                <w:sz w:val="20"/>
                <w:lang w:eastAsia="fr-FR"/>
              </w:rPr>
              <w:t>The verification should be performed independently from the location information reported by UE.</w:t>
            </w:r>
          </w:p>
          <w:p w14:paraId="65D277D6" w14:textId="314E5114" w:rsidR="00A158AA" w:rsidRPr="00DF3A8A" w:rsidRDefault="00A158AA" w:rsidP="00A158AA">
            <w:pPr>
              <w:spacing w:after="120"/>
              <w:jc w:val="both"/>
              <w:rPr>
                <w:color w:val="000000" w:themeColor="text1"/>
                <w:sz w:val="20"/>
                <w:lang w:eastAsia="fr-FR"/>
              </w:rPr>
            </w:pPr>
            <w:r w:rsidRPr="00DF3A8A">
              <w:rPr>
                <w:color w:val="000000" w:themeColor="text1"/>
                <w:sz w:val="20"/>
                <w:lang w:eastAsia="fr-FR"/>
              </w:rPr>
              <w:t>The UE location information for the study is considered verified if the reported UE location is consistent with the network-based assessment to within 5-10 km (similar to terrestrial network macro cell size), enabling country discrimination and selection of an appropriate core network in order to support all the regulatory services (i.e.</w:t>
            </w:r>
            <w:r w:rsidR="000A7ACC" w:rsidRPr="00DF3A8A">
              <w:rPr>
                <w:color w:val="000000" w:themeColor="text1"/>
                <w:sz w:val="20"/>
                <w:lang w:eastAsia="fr-FR"/>
              </w:rPr>
              <w:t>,</w:t>
            </w:r>
            <w:r w:rsidRPr="00DF3A8A">
              <w:rPr>
                <w:color w:val="000000" w:themeColor="text1"/>
                <w:sz w:val="20"/>
                <w:lang w:eastAsia="fr-FR"/>
              </w:rPr>
              <w:t xml:space="preserve"> emergency call, lawful intercept, public warning, charging/billing).</w:t>
            </w:r>
          </w:p>
          <w:p w14:paraId="564C283B" w14:textId="25149962" w:rsidR="00A158AA" w:rsidRPr="00DF3A8A" w:rsidRDefault="00A158AA" w:rsidP="00A158AA">
            <w:pPr>
              <w:spacing w:after="120"/>
              <w:jc w:val="both"/>
              <w:rPr>
                <w:color w:val="000000" w:themeColor="text1"/>
                <w:sz w:val="20"/>
                <w:lang w:eastAsia="fr-FR"/>
              </w:rPr>
            </w:pPr>
            <w:r w:rsidRPr="00DF3A8A">
              <w:rPr>
                <w:color w:val="000000" w:themeColor="text1"/>
                <w:sz w:val="20"/>
                <w:lang w:eastAsia="fr-FR"/>
              </w:rPr>
              <w:t xml:space="preserve">The solution should not </w:t>
            </w:r>
            <w:r w:rsidR="00DF3A8A" w:rsidRPr="00DF3A8A">
              <w:rPr>
                <w:color w:val="000000" w:themeColor="text1"/>
                <w:sz w:val="20"/>
                <w:lang w:eastAsia="fr-FR"/>
              </w:rPr>
              <w:t>significantly impact</w:t>
            </w:r>
            <w:r w:rsidRPr="00DF3A8A">
              <w:rPr>
                <w:color w:val="000000" w:themeColor="text1"/>
                <w:sz w:val="20"/>
                <w:lang w:eastAsia="fr-FR"/>
              </w:rPr>
              <w:t xml:space="preserve"> the latency of the targeted services nor infringe privacy requirements that apply to the UE location.</w:t>
            </w:r>
          </w:p>
          <w:p w14:paraId="42B030F5" w14:textId="77777777" w:rsidR="00A158AA" w:rsidRPr="00DF3A8A" w:rsidRDefault="00A158AA" w:rsidP="00A158AA">
            <w:pPr>
              <w:spacing w:after="120"/>
              <w:jc w:val="both"/>
              <w:rPr>
                <w:color w:val="000000" w:themeColor="text1"/>
                <w:sz w:val="20"/>
                <w:lang w:eastAsia="fr-FR"/>
              </w:rPr>
            </w:pPr>
            <w:r w:rsidRPr="00DF3A8A">
              <w:rPr>
                <w:color w:val="000000" w:themeColor="text1"/>
                <w:sz w:val="20"/>
                <w:lang w:eastAsia="fr-FR"/>
              </w:rPr>
              <w:t>The study in [RAN2, RAN1, RAN3], which will study and evaluate solutions for the network to verify UE reported location information, shall consider the following aspects:</w:t>
            </w:r>
          </w:p>
          <w:p w14:paraId="7C52F274" w14:textId="77777777" w:rsidR="00A158AA" w:rsidRPr="00DF3A8A" w:rsidRDefault="00A158AA" w:rsidP="00C41B8D">
            <w:pPr>
              <w:pStyle w:val="ListParagraph"/>
              <w:numPr>
                <w:ilvl w:val="0"/>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The scenario of single satellite (or HAPS) in view by the UE at a time is considered with higher priority.</w:t>
            </w:r>
          </w:p>
          <w:p w14:paraId="152C48F9" w14:textId="77777777" w:rsidR="00A158AA" w:rsidRPr="00DF3A8A" w:rsidRDefault="00A158AA" w:rsidP="00C41B8D">
            <w:pPr>
              <w:pStyle w:val="ListParagraph"/>
              <w:numPr>
                <w:ilvl w:val="1"/>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Multiple satellite (or HAPS) in view by the UE may be considered if time allows</w:t>
            </w:r>
          </w:p>
          <w:p w14:paraId="5EF8439C" w14:textId="77777777" w:rsidR="00A158AA" w:rsidRPr="00DF3A8A" w:rsidRDefault="00A158AA" w:rsidP="00C41B8D">
            <w:pPr>
              <w:pStyle w:val="ListParagraph"/>
              <w:numPr>
                <w:ilvl w:val="0"/>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Assume that the UE is attached to a network (so that its context has been set up in the network) for the purpose of positioning</w:t>
            </w:r>
          </w:p>
          <w:p w14:paraId="754698A0" w14:textId="77777777" w:rsidR="00A158AA" w:rsidRPr="00DF3A8A" w:rsidRDefault="00A158AA" w:rsidP="00C41B8D">
            <w:pPr>
              <w:pStyle w:val="ListParagraph"/>
              <w:numPr>
                <w:ilvl w:val="0"/>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Different solutions or positioning methods for NGSO, GSO or HAPS are not precluded</w:t>
            </w:r>
          </w:p>
          <w:p w14:paraId="305A33FA" w14:textId="77777777" w:rsidR="00A158AA" w:rsidRPr="00DF3A8A" w:rsidRDefault="00A158AA" w:rsidP="00C41B8D">
            <w:pPr>
              <w:pStyle w:val="ListParagraph"/>
              <w:numPr>
                <w:ilvl w:val="0"/>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 xml:space="preserve">When considering solutions based on positioning methods, </w:t>
            </w:r>
            <w:bookmarkStart w:id="0" w:name="_Hlk110526138"/>
            <w:r w:rsidRPr="00DF3A8A">
              <w:rPr>
                <w:color w:val="000000" w:themeColor="text1"/>
                <w:sz w:val="20"/>
                <w:lang w:eastAsia="fr-FR"/>
              </w:rPr>
              <w:t>existing 3GPP defined RAT dependent positioning methods</w:t>
            </w:r>
            <w:bookmarkEnd w:id="0"/>
            <w:r w:rsidRPr="00DF3A8A">
              <w:rPr>
                <w:color w:val="000000" w:themeColor="text1"/>
                <w:sz w:val="20"/>
                <w:lang w:eastAsia="fr-FR"/>
              </w:rPr>
              <w:t xml:space="preserve"> shall be considered as baseline. Other methods are not precluded.</w:t>
            </w:r>
          </w:p>
          <w:p w14:paraId="0F88CF6C" w14:textId="77777777" w:rsidR="00A158AA" w:rsidRPr="00DF3A8A" w:rsidRDefault="00A158AA" w:rsidP="00C41B8D">
            <w:pPr>
              <w:pStyle w:val="ListParagraph"/>
              <w:numPr>
                <w:ilvl w:val="0"/>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Solutions using existing NG-RAN architecture and procedures shall be considered</w:t>
            </w:r>
          </w:p>
          <w:p w14:paraId="0F6B5145" w14:textId="77777777" w:rsidR="00A158AA" w:rsidRPr="00DF3A8A" w:rsidRDefault="00A158AA" w:rsidP="00A158AA">
            <w:pPr>
              <w:pStyle w:val="B1"/>
              <w:ind w:left="0" w:firstLine="0"/>
              <w:jc w:val="both"/>
              <w:rPr>
                <w:rFonts w:eastAsiaTheme="minorEastAsia"/>
                <w:bCs/>
                <w:sz w:val="20"/>
                <w:lang w:eastAsia="zh-CN"/>
              </w:rPr>
            </w:pPr>
            <w:r w:rsidRPr="00DF3A8A">
              <w:rPr>
                <w:rFonts w:eastAsiaTheme="minorEastAsia"/>
                <w:bCs/>
                <w:sz w:val="20"/>
                <w:lang w:eastAsia="zh-CN"/>
              </w:rPr>
              <w:t xml:space="preserve">Pending on the conclusion of the RAN SI </w:t>
            </w:r>
            <w:proofErr w:type="spellStart"/>
            <w:r w:rsidRPr="00DF3A8A">
              <w:rPr>
                <w:rFonts w:eastAsiaTheme="minorEastAsia"/>
                <w:bCs/>
                <w:sz w:val="20"/>
                <w:lang w:eastAsia="zh-CN"/>
              </w:rPr>
              <w:t>FS_NR_NTN_netw_verif_UE_loc</w:t>
            </w:r>
            <w:proofErr w:type="spellEnd"/>
            <w:r w:rsidRPr="00DF3A8A">
              <w:rPr>
                <w:rFonts w:eastAsiaTheme="minorEastAsia"/>
                <w:bCs/>
                <w:sz w:val="20"/>
                <w:lang w:eastAsia="zh-CN"/>
              </w:rPr>
              <w:t xml:space="preserve"> study item, study and evaluate, if needed, solutions for network to verify UE reported location information [RAN2, RAN1, RAN3].</w:t>
            </w:r>
          </w:p>
          <w:p w14:paraId="54B0AAB3" w14:textId="4701EE22" w:rsidR="00A158AA" w:rsidRPr="00DF3A8A" w:rsidRDefault="00A158AA" w:rsidP="00A158AA">
            <w:pPr>
              <w:pStyle w:val="B1"/>
              <w:ind w:left="0" w:firstLine="0"/>
              <w:jc w:val="both"/>
              <w:rPr>
                <w:color w:val="000000" w:themeColor="text1"/>
                <w:sz w:val="20"/>
                <w:lang w:eastAsia="fr-FR"/>
              </w:rPr>
            </w:pPr>
            <w:r w:rsidRPr="00DF3A8A">
              <w:rPr>
                <w:color w:val="000000" w:themeColor="text1"/>
                <w:sz w:val="20"/>
                <w:lang w:eastAsia="fr-FR"/>
              </w:rPr>
              <w:lastRenderedPageBreak/>
              <w:t>RAN is expected to determine by RAN#98 whether the study has identified any need for Network verified UE location specification support in Rel-18.</w:t>
            </w:r>
          </w:p>
        </w:tc>
      </w:tr>
    </w:tbl>
    <w:p w14:paraId="7C9C2A41" w14:textId="7DB4270A" w:rsidR="00A158AA" w:rsidRDefault="00A158AA" w:rsidP="00521CB4">
      <w:pPr>
        <w:spacing w:after="120"/>
        <w:jc w:val="both"/>
        <w:rPr>
          <w:color w:val="000000" w:themeColor="text1"/>
          <w:sz w:val="20"/>
          <w:lang w:val="en-US" w:eastAsia="fr-FR"/>
        </w:rPr>
      </w:pPr>
    </w:p>
    <w:p w14:paraId="034AA42C" w14:textId="47ED7F59" w:rsidR="00BD4CAD" w:rsidRDefault="00BD4CAD" w:rsidP="00521CB4">
      <w:pPr>
        <w:spacing w:after="120"/>
        <w:jc w:val="both"/>
        <w:rPr>
          <w:color w:val="000000" w:themeColor="text1"/>
          <w:sz w:val="20"/>
          <w:lang w:val="en-US" w:eastAsia="fr-FR"/>
        </w:rPr>
      </w:pPr>
      <w:r>
        <w:rPr>
          <w:color w:val="000000" w:themeColor="text1"/>
          <w:sz w:val="20"/>
          <w:lang w:val="en-US" w:eastAsia="fr-FR"/>
        </w:rPr>
        <w:t>This Network-verified UE location was discussed in RAN2 119bis-e meeting and the following agreements were made:</w:t>
      </w:r>
    </w:p>
    <w:tbl>
      <w:tblPr>
        <w:tblStyle w:val="TableGrid"/>
        <w:tblW w:w="0" w:type="auto"/>
        <w:tblLook w:val="04A0" w:firstRow="1" w:lastRow="0" w:firstColumn="1" w:lastColumn="0" w:noHBand="0" w:noVBand="1"/>
      </w:tblPr>
      <w:tblGrid>
        <w:gridCol w:w="9350"/>
      </w:tblGrid>
      <w:tr w:rsidR="00BD4CAD" w14:paraId="49DB4CF0" w14:textId="77777777" w:rsidTr="00BD4CAD">
        <w:tc>
          <w:tcPr>
            <w:tcW w:w="9350" w:type="dxa"/>
          </w:tcPr>
          <w:p w14:paraId="69CDD664" w14:textId="77777777" w:rsidR="00BD4CAD" w:rsidRPr="00BD4CAD" w:rsidRDefault="00BD4CAD" w:rsidP="00BD4CAD">
            <w:pPr>
              <w:spacing w:after="120"/>
              <w:jc w:val="both"/>
              <w:rPr>
                <w:color w:val="000000" w:themeColor="text1"/>
                <w:sz w:val="20"/>
                <w:lang w:val="en-US" w:eastAsia="fr-FR"/>
              </w:rPr>
            </w:pPr>
            <w:r w:rsidRPr="00BD4CAD">
              <w:rPr>
                <w:b/>
                <w:bCs/>
                <w:color w:val="000000" w:themeColor="text1"/>
                <w:sz w:val="20"/>
                <w:u w:val="single"/>
                <w:lang w:val="en-US" w:eastAsia="fr-FR"/>
              </w:rPr>
              <w:t>Agreements</w:t>
            </w:r>
            <w:r w:rsidRPr="00BD4CAD">
              <w:rPr>
                <w:color w:val="000000" w:themeColor="text1"/>
                <w:sz w:val="20"/>
                <w:lang w:val="en-US" w:eastAsia="fr-FR"/>
              </w:rPr>
              <w:t>:</w:t>
            </w:r>
          </w:p>
          <w:p w14:paraId="18A6B54A" w14:textId="77777777" w:rsidR="00BD4CAD" w:rsidRPr="00BD4CAD" w:rsidRDefault="00BD4CAD" w:rsidP="00BD4CAD">
            <w:pPr>
              <w:spacing w:after="120"/>
              <w:jc w:val="both"/>
              <w:rPr>
                <w:color w:val="000000" w:themeColor="text1"/>
                <w:sz w:val="20"/>
                <w:lang w:val="en-US" w:eastAsia="fr-FR"/>
              </w:rPr>
            </w:pPr>
            <w:r w:rsidRPr="00BD4CAD">
              <w:rPr>
                <w:color w:val="000000" w:themeColor="text1"/>
                <w:sz w:val="20"/>
                <w:lang w:val="en-US" w:eastAsia="fr-FR"/>
              </w:rPr>
              <w:t>1.</w:t>
            </w:r>
            <w:r w:rsidRPr="00BD4CAD">
              <w:rPr>
                <w:color w:val="000000" w:themeColor="text1"/>
                <w:sz w:val="20"/>
                <w:lang w:val="en-US" w:eastAsia="fr-FR"/>
              </w:rPr>
              <w:tab/>
              <w:t>RAN2 assumes that the network is able to compute possible UE locations independently from the GNSS location reported by UE</w:t>
            </w:r>
          </w:p>
          <w:p w14:paraId="4E858E21" w14:textId="77777777" w:rsidR="00BD4CAD" w:rsidRPr="00BD4CAD" w:rsidRDefault="00BD4CAD" w:rsidP="00BD4CAD">
            <w:pPr>
              <w:spacing w:after="120"/>
              <w:jc w:val="both"/>
              <w:rPr>
                <w:color w:val="000000" w:themeColor="text1"/>
                <w:sz w:val="20"/>
                <w:lang w:val="en-US" w:eastAsia="fr-FR"/>
              </w:rPr>
            </w:pPr>
            <w:r w:rsidRPr="00BD4CAD">
              <w:rPr>
                <w:color w:val="000000" w:themeColor="text1"/>
                <w:sz w:val="20"/>
                <w:lang w:val="en-US" w:eastAsia="fr-FR"/>
              </w:rPr>
              <w:t>2.</w:t>
            </w:r>
            <w:r w:rsidRPr="00BD4CAD">
              <w:rPr>
                <w:color w:val="000000" w:themeColor="text1"/>
                <w:sz w:val="20"/>
                <w:lang w:val="en-US" w:eastAsia="fr-FR"/>
              </w:rPr>
              <w:tab/>
              <w:t>RAN2 assumes that the UE location verification procedure can be triggered by the CN and it is up to the CN to decide when to trigger the procedure</w:t>
            </w:r>
          </w:p>
          <w:p w14:paraId="74AA754E" w14:textId="77777777" w:rsidR="00BD4CAD" w:rsidRPr="00BD4CAD" w:rsidRDefault="00BD4CAD" w:rsidP="00BD4CAD">
            <w:pPr>
              <w:spacing w:after="120"/>
              <w:jc w:val="both"/>
              <w:rPr>
                <w:color w:val="000000" w:themeColor="text1"/>
                <w:sz w:val="20"/>
                <w:lang w:val="en-US" w:eastAsia="fr-FR"/>
              </w:rPr>
            </w:pPr>
            <w:r w:rsidRPr="00BD4CAD">
              <w:rPr>
                <w:color w:val="000000" w:themeColor="text1"/>
                <w:sz w:val="20"/>
                <w:lang w:val="en-US" w:eastAsia="fr-FR"/>
              </w:rPr>
              <w:t>3.</w:t>
            </w:r>
            <w:r w:rsidRPr="00BD4CAD">
              <w:rPr>
                <w:color w:val="000000" w:themeColor="text1"/>
                <w:sz w:val="20"/>
                <w:lang w:val="en-US" w:eastAsia="fr-FR"/>
              </w:rPr>
              <w:tab/>
              <w:t>RAN2 should consider in priority the NGSO case with earth moving and earth fixed beams for the definition of the UE location verification procedure</w:t>
            </w:r>
          </w:p>
          <w:p w14:paraId="4A633210" w14:textId="77777777" w:rsidR="00BD4CAD" w:rsidRPr="00BD4CAD" w:rsidRDefault="00BD4CAD" w:rsidP="00BD4CAD">
            <w:pPr>
              <w:spacing w:after="120"/>
              <w:jc w:val="both"/>
              <w:rPr>
                <w:color w:val="000000" w:themeColor="text1"/>
                <w:sz w:val="20"/>
                <w:lang w:val="en-US" w:eastAsia="fr-FR"/>
              </w:rPr>
            </w:pPr>
            <w:r w:rsidRPr="00BD4CAD">
              <w:rPr>
                <w:color w:val="000000" w:themeColor="text1"/>
                <w:sz w:val="20"/>
                <w:lang w:val="en-US" w:eastAsia="fr-FR"/>
              </w:rPr>
              <w:t>4.</w:t>
            </w:r>
            <w:r w:rsidRPr="00BD4CAD">
              <w:rPr>
                <w:color w:val="000000" w:themeColor="text1"/>
                <w:sz w:val="20"/>
                <w:lang w:val="en-US" w:eastAsia="fr-FR"/>
              </w:rPr>
              <w:tab/>
              <w:t>Multi-connectivity involving multiple NTN NG-RAN nodes or NTN NG-RAN node and TN NG-RAN node is not part of the Rel-18 study on UE location verification</w:t>
            </w:r>
          </w:p>
          <w:p w14:paraId="3393D83C" w14:textId="5A846C0C" w:rsidR="00BD4CAD" w:rsidRDefault="00BD4CAD" w:rsidP="00BD4CAD">
            <w:pPr>
              <w:spacing w:after="120"/>
              <w:jc w:val="both"/>
              <w:rPr>
                <w:color w:val="000000" w:themeColor="text1"/>
                <w:sz w:val="20"/>
                <w:lang w:val="en-US" w:eastAsia="fr-FR"/>
              </w:rPr>
            </w:pPr>
            <w:r w:rsidRPr="00BD4CAD">
              <w:rPr>
                <w:color w:val="000000" w:themeColor="text1"/>
                <w:sz w:val="20"/>
                <w:lang w:val="en-US" w:eastAsia="fr-FR"/>
              </w:rPr>
              <w:t>5.</w:t>
            </w:r>
            <w:r w:rsidRPr="00BD4CAD">
              <w:rPr>
                <w:color w:val="000000" w:themeColor="text1"/>
                <w:sz w:val="20"/>
                <w:lang w:val="en-US" w:eastAsia="fr-FR"/>
              </w:rPr>
              <w:tab/>
              <w:t>RAN2 assumes that the verification of the consistency (within 5-10 km) between the actual reported UE location with the UE location(s) computed by the network is up to the 5GC. (this doesn’t mean that RAN2 has nothing to do for this WI objective)</w:t>
            </w:r>
          </w:p>
        </w:tc>
      </w:tr>
    </w:tbl>
    <w:p w14:paraId="00F26484" w14:textId="77777777" w:rsidR="00BD4CAD" w:rsidRDefault="00BD4CAD" w:rsidP="00521CB4">
      <w:pPr>
        <w:spacing w:after="120"/>
        <w:jc w:val="both"/>
        <w:rPr>
          <w:color w:val="000000" w:themeColor="text1"/>
          <w:sz w:val="20"/>
          <w:lang w:val="en-US" w:eastAsia="fr-FR"/>
        </w:rPr>
      </w:pPr>
    </w:p>
    <w:p w14:paraId="68D48F56" w14:textId="7167A26E" w:rsidR="00FC40BF" w:rsidRPr="00DF3A8A" w:rsidRDefault="00A158AA" w:rsidP="007A2D23">
      <w:pPr>
        <w:pStyle w:val="B1"/>
        <w:pBdr>
          <w:bottom w:val="single" w:sz="6" w:space="1" w:color="auto"/>
        </w:pBdr>
        <w:ind w:left="0" w:firstLine="0"/>
        <w:jc w:val="both"/>
        <w:rPr>
          <w:rFonts w:eastAsiaTheme="minorEastAsia"/>
          <w:bCs/>
          <w:sz w:val="20"/>
          <w:lang w:eastAsia="zh-CN"/>
        </w:rPr>
      </w:pPr>
      <w:r w:rsidRPr="00DF3A8A">
        <w:rPr>
          <w:rFonts w:eastAsiaTheme="minorEastAsia"/>
          <w:bCs/>
          <w:sz w:val="20"/>
          <w:lang w:eastAsia="zh-CN"/>
        </w:rPr>
        <w:t>In the following section we discuss some major potential solutions</w:t>
      </w:r>
      <w:r w:rsidR="006D6A9A">
        <w:rPr>
          <w:rFonts w:eastAsiaTheme="minorEastAsia"/>
          <w:bCs/>
          <w:sz w:val="20"/>
          <w:lang w:eastAsia="zh-CN"/>
        </w:rPr>
        <w:t xml:space="preserve">, under consideration </w:t>
      </w:r>
      <w:r w:rsidRPr="00DF3A8A">
        <w:rPr>
          <w:rFonts w:eastAsiaTheme="minorEastAsia"/>
          <w:bCs/>
          <w:sz w:val="20"/>
          <w:lang w:eastAsia="zh-CN"/>
        </w:rPr>
        <w:t>and their relative merits.</w:t>
      </w:r>
      <w:r w:rsidR="006D6A9A">
        <w:rPr>
          <w:rFonts w:eastAsiaTheme="minorEastAsia"/>
          <w:bCs/>
          <w:sz w:val="20"/>
          <w:lang w:eastAsia="zh-CN"/>
        </w:rPr>
        <w:t xml:space="preserve"> </w:t>
      </w:r>
    </w:p>
    <w:p w14:paraId="78F8544F" w14:textId="77777777" w:rsidR="00A158AA" w:rsidRPr="00FC40BF" w:rsidRDefault="00A158AA" w:rsidP="007A2D23">
      <w:pPr>
        <w:pStyle w:val="B1"/>
        <w:pBdr>
          <w:bottom w:val="single" w:sz="6" w:space="1" w:color="auto"/>
        </w:pBdr>
        <w:ind w:left="0" w:firstLine="0"/>
        <w:jc w:val="both"/>
        <w:rPr>
          <w:rFonts w:ascii="Arial" w:eastAsiaTheme="minorEastAsia" w:hAnsi="Arial" w:cs="Arial"/>
          <w:bCs/>
          <w:sz w:val="20"/>
          <w:lang w:eastAsia="zh-CN"/>
        </w:rPr>
      </w:pPr>
    </w:p>
    <w:p w14:paraId="5A59DC2D" w14:textId="233B189A" w:rsidR="00FC40BF" w:rsidRPr="00891238" w:rsidRDefault="00FC40BF" w:rsidP="0011621F">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Cs w:val="0"/>
          <w:lang w:val="en-US" w:eastAsia="ko-KR"/>
        </w:rPr>
      </w:pPr>
      <w:r w:rsidRPr="00891238">
        <w:rPr>
          <w:rFonts w:eastAsia="Batang"/>
          <w:bCs w:val="0"/>
          <w:lang w:val="en-US" w:eastAsia="ko-KR"/>
        </w:rPr>
        <w:t>2 Discussion</w:t>
      </w:r>
    </w:p>
    <w:p w14:paraId="1C7C9C38" w14:textId="456CBC50" w:rsidR="00DF3A8A" w:rsidRPr="00DF3A8A" w:rsidRDefault="00DF3A8A" w:rsidP="00DF3A8A">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sidRPr="00DF3A8A">
        <w:rPr>
          <w:rFonts w:ascii="Times New Roman" w:eastAsia="Batang" w:hAnsi="Times New Roman" w:cs="Times New Roman"/>
          <w:bCs w:val="0"/>
          <w:lang w:val="en-US" w:eastAsia="ko-KR"/>
        </w:rPr>
        <w:t xml:space="preserve">2.1 Multiple RTT solutions for network verified UE location for NR NTN </w:t>
      </w:r>
    </w:p>
    <w:p w14:paraId="6F43395C" w14:textId="635292B0" w:rsidR="00BD4CAD" w:rsidRDefault="00BD4CAD" w:rsidP="00DF3A8A">
      <w:pPr>
        <w:spacing w:after="120"/>
        <w:jc w:val="both"/>
        <w:rPr>
          <w:rFonts w:eastAsiaTheme="minorEastAsia"/>
          <w:sz w:val="20"/>
          <w:lang w:eastAsia="zh-CN"/>
        </w:rPr>
      </w:pPr>
    </w:p>
    <w:p w14:paraId="4EDDAF58" w14:textId="22C08E99" w:rsidR="00DF3A8A" w:rsidRDefault="00BD4CAD" w:rsidP="00DF3A8A">
      <w:pPr>
        <w:spacing w:after="120"/>
        <w:jc w:val="both"/>
        <w:rPr>
          <w:rFonts w:eastAsiaTheme="minorEastAsia"/>
          <w:sz w:val="20"/>
          <w:lang w:eastAsia="zh-CN"/>
        </w:rPr>
      </w:pPr>
      <w:r w:rsidRPr="007F1748">
        <w:rPr>
          <w:rFonts w:eastAsiaTheme="minorEastAsia"/>
          <w:noProof/>
          <w:sz w:val="22"/>
          <w:szCs w:val="22"/>
          <w:lang w:eastAsia="zh-CN"/>
        </w:rPr>
        <mc:AlternateContent>
          <mc:Choice Requires="wps">
            <w:drawing>
              <wp:anchor distT="45720" distB="45720" distL="114300" distR="114300" simplePos="0" relativeHeight="251659264" behindDoc="0" locked="0" layoutInCell="1" allowOverlap="1" wp14:anchorId="73ADBF78" wp14:editId="2EAC4ADB">
                <wp:simplePos x="0" y="0"/>
                <wp:positionH relativeFrom="margin">
                  <wp:align>left</wp:align>
                </wp:positionH>
                <wp:positionV relativeFrom="paragraph">
                  <wp:posOffset>45720</wp:posOffset>
                </wp:positionV>
                <wp:extent cx="3340735" cy="1985010"/>
                <wp:effectExtent l="0" t="0" r="12065" b="1524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0735" cy="1985010"/>
                        </a:xfrm>
                        <a:prstGeom prst="rect">
                          <a:avLst/>
                        </a:prstGeom>
                        <a:solidFill>
                          <a:srgbClr val="FFFFFF"/>
                        </a:solidFill>
                        <a:ln w="9525">
                          <a:solidFill>
                            <a:srgbClr val="000000"/>
                          </a:solidFill>
                          <a:miter lim="800000"/>
                          <a:headEnd/>
                          <a:tailEnd/>
                        </a:ln>
                      </wps:spPr>
                      <wps:txbx>
                        <w:txbxContent>
                          <w:p w14:paraId="00FC756A" w14:textId="77777777" w:rsidR="00BD4CAD" w:rsidRDefault="00BD4CAD" w:rsidP="00BD4CAD">
                            <w:pPr>
                              <w:jc w:val="center"/>
                            </w:pPr>
                            <w:r w:rsidRPr="00F25140">
                              <w:rPr>
                                <w:noProof/>
                              </w:rPr>
                              <w:drawing>
                                <wp:inline distT="0" distB="0" distL="0" distR="0" wp14:anchorId="703118C7" wp14:editId="2690901E">
                                  <wp:extent cx="2548015" cy="1824782"/>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53725" cy="1828871"/>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ADBF78" id="_x0000_t202" coordsize="21600,21600" o:spt="202" path="m,l,21600r21600,l21600,xe">
                <v:stroke joinstyle="miter"/>
                <v:path gradientshapeok="t" o:connecttype="rect"/>
              </v:shapetype>
              <v:shape id="Text Box 2" o:spid="_x0000_s1026" type="#_x0000_t202" style="position:absolute;left:0;text-align:left;margin-left:0;margin-top:3.6pt;width:263.05pt;height:156.3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">
                <v:textbox>
                  <w:txbxContent>
                    <w:p w14:paraId="00FC756A" w14:textId="77777777" w:rsidR="00BD4CAD" w:rsidRDefault="00BD4CAD" w:rsidP="00BD4CAD">
                      <w:pPr>
                        <w:jc w:val="center"/>
                      </w:pPr>
                      <w:r w:rsidRPr="00F25140">
                        <w:rPr>
                          <w:noProof/>
                        </w:rPr>
                        <w:drawing>
                          <wp:inline distT="0" distB="0" distL="0" distR="0" wp14:anchorId="703118C7" wp14:editId="2690901E">
                            <wp:extent cx="2548015" cy="1824782"/>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53725" cy="1828871"/>
                                    </a:xfrm>
                                    <a:prstGeom prst="rect">
                                      <a:avLst/>
                                    </a:prstGeom>
                                    <a:noFill/>
                                    <a:ln>
                                      <a:noFill/>
                                    </a:ln>
                                  </pic:spPr>
                                </pic:pic>
                              </a:graphicData>
                            </a:graphic>
                          </wp:inline>
                        </w:drawing>
                      </w:r>
                    </w:p>
                  </w:txbxContent>
                </v:textbox>
                <w10:wrap type="square" anchorx="margin"/>
              </v:shape>
            </w:pict>
          </mc:Fallback>
        </mc:AlternateContent>
      </w:r>
      <w:r w:rsidR="0066133D">
        <w:rPr>
          <w:rFonts w:eastAsiaTheme="minorEastAsia"/>
          <w:sz w:val="20"/>
          <w:lang w:eastAsia="zh-CN"/>
        </w:rPr>
        <w:t>RAN1 is currently discussing “</w:t>
      </w:r>
      <w:r w:rsidR="00DF3A8A" w:rsidRPr="00DF3A8A">
        <w:rPr>
          <w:rFonts w:eastAsiaTheme="minorEastAsia"/>
          <w:sz w:val="20"/>
          <w:lang w:eastAsia="zh-CN"/>
        </w:rPr>
        <w:t>Multiple RTT</w:t>
      </w:r>
      <w:r w:rsidR="0066133D">
        <w:rPr>
          <w:rFonts w:eastAsiaTheme="minorEastAsia"/>
          <w:sz w:val="20"/>
          <w:lang w:eastAsia="zh-CN"/>
        </w:rPr>
        <w:t xml:space="preserve">” </w:t>
      </w:r>
      <w:r w:rsidR="00DF3A8A" w:rsidRPr="00DF3A8A">
        <w:rPr>
          <w:rFonts w:eastAsiaTheme="minorEastAsia"/>
          <w:sz w:val="20"/>
          <w:lang w:eastAsia="zh-CN"/>
        </w:rPr>
        <w:t>method</w:t>
      </w:r>
      <w:r w:rsidR="0066133D">
        <w:rPr>
          <w:rFonts w:eastAsiaTheme="minorEastAsia"/>
          <w:sz w:val="20"/>
          <w:lang w:eastAsia="zh-CN"/>
        </w:rPr>
        <w:t>, as</w:t>
      </w:r>
      <w:r w:rsidR="00DF3A8A" w:rsidRPr="00DF3A8A">
        <w:rPr>
          <w:rFonts w:eastAsiaTheme="minorEastAsia"/>
          <w:sz w:val="20"/>
          <w:lang w:eastAsia="zh-CN"/>
        </w:rPr>
        <w:t xml:space="preserve"> illustrated in Figure 1. It requires RTT between UE and a single satellite to be determined at different times. The RTTs could be determined by the UE using its location and the satellite ephemeris to calculate the UE-specific TA at time t</w:t>
      </w:r>
      <w:r w:rsidR="00DF3A8A" w:rsidRPr="00DF3A8A">
        <w:rPr>
          <w:rFonts w:eastAsiaTheme="minorEastAsia"/>
          <w:sz w:val="20"/>
          <w:vertAlign w:val="subscript"/>
          <w:lang w:eastAsia="zh-CN"/>
        </w:rPr>
        <w:t>0</w:t>
      </w:r>
      <w:r w:rsidR="00DF3A8A" w:rsidRPr="00DF3A8A">
        <w:rPr>
          <w:rFonts w:eastAsiaTheme="minorEastAsia"/>
          <w:sz w:val="20"/>
          <w:lang w:eastAsia="zh-CN"/>
        </w:rPr>
        <w:t>, t</w:t>
      </w:r>
      <w:r w:rsidR="00DF3A8A" w:rsidRPr="00DF3A8A">
        <w:rPr>
          <w:rFonts w:eastAsiaTheme="minorEastAsia"/>
          <w:sz w:val="20"/>
          <w:vertAlign w:val="subscript"/>
          <w:lang w:eastAsia="zh-CN"/>
        </w:rPr>
        <w:t>1</w:t>
      </w:r>
      <w:r w:rsidR="00DF3A8A" w:rsidRPr="00DF3A8A">
        <w:rPr>
          <w:rFonts w:eastAsiaTheme="minorEastAsia"/>
          <w:sz w:val="20"/>
          <w:lang w:eastAsia="zh-CN"/>
        </w:rPr>
        <w:t>, t</w:t>
      </w:r>
      <w:r w:rsidR="00DF3A8A" w:rsidRPr="00DF3A8A">
        <w:rPr>
          <w:rFonts w:eastAsiaTheme="minorEastAsia"/>
          <w:sz w:val="20"/>
          <w:vertAlign w:val="subscript"/>
          <w:lang w:eastAsia="zh-CN"/>
        </w:rPr>
        <w:t>2</w:t>
      </w:r>
      <w:r w:rsidR="00DF3A8A" w:rsidRPr="00DF3A8A">
        <w:rPr>
          <w:rFonts w:eastAsiaTheme="minorEastAsia"/>
          <w:sz w:val="20"/>
          <w:lang w:eastAsia="zh-CN"/>
        </w:rPr>
        <w:t>, t</w:t>
      </w:r>
      <w:r w:rsidR="00DF3A8A" w:rsidRPr="00DF3A8A">
        <w:rPr>
          <w:rFonts w:eastAsiaTheme="minorEastAsia"/>
          <w:sz w:val="20"/>
          <w:vertAlign w:val="subscript"/>
          <w:lang w:eastAsia="zh-CN"/>
        </w:rPr>
        <w:t>3</w:t>
      </w:r>
      <w:r w:rsidR="00DF3A8A" w:rsidRPr="00DF3A8A">
        <w:rPr>
          <w:rFonts w:eastAsiaTheme="minorEastAsia"/>
          <w:sz w:val="20"/>
          <w:lang w:eastAsia="zh-CN"/>
        </w:rPr>
        <w:t xml:space="preserve"> and reporting these to the network. On the other hand, it could also be determined by </w:t>
      </w:r>
      <w:proofErr w:type="spellStart"/>
      <w:r w:rsidR="00DF3A8A" w:rsidRPr="00DF3A8A">
        <w:rPr>
          <w:rFonts w:eastAsiaTheme="minorEastAsia"/>
          <w:sz w:val="20"/>
          <w:lang w:eastAsia="zh-CN"/>
        </w:rPr>
        <w:t>gNB</w:t>
      </w:r>
      <w:proofErr w:type="spellEnd"/>
      <w:r w:rsidR="00DF3A8A" w:rsidRPr="00DF3A8A">
        <w:rPr>
          <w:rFonts w:eastAsiaTheme="minorEastAsia"/>
          <w:sz w:val="20"/>
          <w:lang w:eastAsia="zh-CN"/>
        </w:rPr>
        <w:t xml:space="preserve"> and UE together, where serving </w:t>
      </w:r>
      <w:proofErr w:type="spellStart"/>
      <w:r w:rsidR="00DF3A8A" w:rsidRPr="00DF3A8A">
        <w:rPr>
          <w:rFonts w:eastAsiaTheme="minorEastAsia"/>
          <w:sz w:val="20"/>
          <w:lang w:eastAsia="zh-CN"/>
        </w:rPr>
        <w:t>gNB</w:t>
      </w:r>
      <w:proofErr w:type="spellEnd"/>
      <w:r w:rsidR="00DF3A8A" w:rsidRPr="00DF3A8A">
        <w:rPr>
          <w:rFonts w:eastAsiaTheme="minorEastAsia"/>
          <w:sz w:val="20"/>
          <w:lang w:eastAsia="zh-CN"/>
        </w:rPr>
        <w:t xml:space="preserve"> measures its </w:t>
      </w:r>
      <w:proofErr w:type="spellStart"/>
      <w:r w:rsidR="00DF3A8A" w:rsidRPr="00DF3A8A">
        <w:rPr>
          <w:rFonts w:eastAsiaTheme="minorEastAsia"/>
          <w:sz w:val="20"/>
          <w:lang w:eastAsia="zh-CN"/>
        </w:rPr>
        <w:t>gNB</w:t>
      </w:r>
      <w:proofErr w:type="spellEnd"/>
      <w:r w:rsidR="00DF3A8A" w:rsidRPr="00DF3A8A">
        <w:rPr>
          <w:rFonts w:eastAsiaTheme="minorEastAsia"/>
          <w:sz w:val="20"/>
          <w:lang w:eastAsia="zh-CN"/>
        </w:rPr>
        <w:t xml:space="preserve"> Rx-Tx time difference from SRS and reports it to LMF  (since UE applies UE pre-compensation before transmitting SRS, the UE-specific TA needs to be also reported for determination of the RTT); and where UE measures and reports its UE Rx-Tx time difference from PRS and reports it to the LMF.  The measured timing difference at </w:t>
      </w:r>
      <w:proofErr w:type="spellStart"/>
      <w:r w:rsidR="00DF3A8A" w:rsidRPr="00DF3A8A">
        <w:rPr>
          <w:rFonts w:eastAsiaTheme="minorEastAsia"/>
          <w:sz w:val="20"/>
          <w:lang w:eastAsia="zh-CN"/>
        </w:rPr>
        <w:t>eNB</w:t>
      </w:r>
      <w:proofErr w:type="spellEnd"/>
      <w:r w:rsidR="00DF3A8A" w:rsidRPr="00DF3A8A">
        <w:rPr>
          <w:rFonts w:eastAsiaTheme="minorEastAsia"/>
          <w:sz w:val="20"/>
          <w:lang w:eastAsia="zh-CN"/>
        </w:rPr>
        <w:t xml:space="preserve"> and at UE allow the calculation of the RTT at the LMF. </w:t>
      </w:r>
    </w:p>
    <w:p w14:paraId="2A3E4836"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u w:val="single"/>
          <w:lang w:eastAsia="zh-CN"/>
        </w:rPr>
        <w:t>Legacy multi-RTT specification in NR positioning</w:t>
      </w:r>
      <w:r w:rsidRPr="00DF3A8A">
        <w:rPr>
          <w:rFonts w:eastAsiaTheme="minorEastAsia"/>
          <w:sz w:val="20"/>
          <w:lang w:eastAsia="zh-CN"/>
        </w:rPr>
        <w:t>:</w:t>
      </w:r>
    </w:p>
    <w:p w14:paraId="04EACEA9" w14:textId="46BB66BF"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In the Multi-RTT positioning method, the UE position is estimated based on measurements performed at both, UE and TRPs. The measurements performed at the UE and TRPs are UE/</w:t>
      </w:r>
      <w:proofErr w:type="spellStart"/>
      <w:r w:rsidRPr="00DF3A8A">
        <w:rPr>
          <w:rFonts w:eastAsiaTheme="minorEastAsia"/>
          <w:sz w:val="20"/>
          <w:lang w:eastAsia="zh-CN"/>
        </w:rPr>
        <w:t>gNB</w:t>
      </w:r>
      <w:proofErr w:type="spellEnd"/>
      <w:r w:rsidRPr="00DF3A8A">
        <w:rPr>
          <w:rFonts w:eastAsiaTheme="minorEastAsia"/>
          <w:sz w:val="20"/>
          <w:lang w:eastAsia="zh-CN"/>
        </w:rPr>
        <w:t xml:space="preserve"> Rx-Tx time difference measurements (and optionally DL-PRS-RSRP and UL-SRS-RSRP) of DL-PRS and UL-SRS, which are used by an LMF to determine the RTTs. The UE may require measurement gaps to perform the Multi-RTT measurements from NR TRPs. </w:t>
      </w:r>
    </w:p>
    <w:p w14:paraId="3F06DB5F" w14:textId="0C46B652"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lastRenderedPageBreak/>
        <w:t xml:space="preserve">Multiple-RTT method can be used in multi-satellite or single satellite for LEO and MEO satellite constellations. It can be used for GEO with some compromise, where the UE location may be verified within a contour delimited by the UE-specific RTT to GEO satellite. </w:t>
      </w:r>
    </w:p>
    <w:p w14:paraId="051AAB46" w14:textId="77777777" w:rsidR="00DF3A8A" w:rsidRPr="00DF3A8A" w:rsidRDefault="00DF3A8A" w:rsidP="00DF3A8A">
      <w:pPr>
        <w:spacing w:after="120"/>
        <w:jc w:val="both"/>
        <w:rPr>
          <w:rFonts w:eastAsiaTheme="minorEastAsia"/>
          <w:sz w:val="20"/>
          <w:lang w:eastAsia="zh-CN"/>
        </w:rPr>
      </w:pPr>
    </w:p>
    <w:p w14:paraId="6B295526" w14:textId="77777777" w:rsidR="00DF3A8A" w:rsidRPr="00DF3A8A" w:rsidRDefault="00DF3A8A" w:rsidP="00DF3A8A">
      <w:pPr>
        <w:spacing w:after="120"/>
        <w:jc w:val="both"/>
        <w:rPr>
          <w:rFonts w:eastAsiaTheme="minorEastAsia"/>
          <w:sz w:val="20"/>
          <w:u w:val="single"/>
          <w:lang w:eastAsia="zh-CN"/>
        </w:rPr>
      </w:pPr>
      <w:r w:rsidRPr="00DF3A8A">
        <w:rPr>
          <w:rFonts w:eastAsiaTheme="minorEastAsia"/>
          <w:sz w:val="20"/>
          <w:u w:val="single"/>
          <w:lang w:eastAsia="zh-CN"/>
        </w:rPr>
        <w:t>Multiple RTT method with prediction only:</w:t>
      </w:r>
    </w:p>
    <w:p w14:paraId="2BB47FE7"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The multiple-RTT method with UE-specific TA report with single satellite is the simplest method to verify UE location. Its impact on the specification is expected to be as follows:</w:t>
      </w:r>
    </w:p>
    <w:p w14:paraId="469B8660" w14:textId="1E618FFF" w:rsidR="00DF3A8A" w:rsidRPr="00DF3A8A" w:rsidRDefault="00DF3A8A" w:rsidP="00DF3A8A">
      <w:pPr>
        <w:pStyle w:val="ListParagraph"/>
        <w:numPr>
          <w:ilvl w:val="0"/>
          <w:numId w:val="7"/>
        </w:numPr>
        <w:spacing w:after="120"/>
        <w:ind w:leftChars="0"/>
        <w:jc w:val="both"/>
        <w:rPr>
          <w:rFonts w:eastAsiaTheme="minorEastAsia"/>
          <w:sz w:val="20"/>
          <w:lang w:eastAsia="zh-CN"/>
        </w:rPr>
      </w:pPr>
      <w:r w:rsidRPr="00DF3A8A">
        <w:rPr>
          <w:rFonts w:eastAsiaTheme="minorEastAsia"/>
          <w:sz w:val="20"/>
          <w:lang w:eastAsia="zh-CN"/>
        </w:rPr>
        <w:t xml:space="preserve">RAN2 specified UE-specific TA MAC CE consists of only one field with length 14 bits (+ 2 reserved bits), which contains the UE estimate of full UE-specific TA. The granularity of the UE-specific TA report is 1 </w:t>
      </w:r>
      <w:proofErr w:type="spellStart"/>
      <w:r w:rsidRPr="00DF3A8A">
        <w:rPr>
          <w:rFonts w:eastAsiaTheme="minorEastAsia"/>
          <w:sz w:val="20"/>
          <w:lang w:eastAsia="zh-CN"/>
        </w:rPr>
        <w:t>ms</w:t>
      </w:r>
      <w:proofErr w:type="spellEnd"/>
      <w:r w:rsidRPr="00DF3A8A">
        <w:rPr>
          <w:rFonts w:eastAsiaTheme="minorEastAsia"/>
          <w:sz w:val="20"/>
          <w:lang w:eastAsia="zh-CN"/>
        </w:rPr>
        <w:t xml:space="preserve">. It is necessary to discuss finer accuracy, as 1 </w:t>
      </w:r>
      <w:proofErr w:type="spellStart"/>
      <w:r w:rsidRPr="00DF3A8A">
        <w:rPr>
          <w:rFonts w:eastAsiaTheme="minorEastAsia"/>
          <w:sz w:val="20"/>
          <w:lang w:eastAsia="zh-CN"/>
        </w:rPr>
        <w:t>ms</w:t>
      </w:r>
      <w:proofErr w:type="spellEnd"/>
      <w:r w:rsidRPr="00DF3A8A">
        <w:rPr>
          <w:rFonts w:eastAsiaTheme="minorEastAsia"/>
          <w:sz w:val="20"/>
          <w:lang w:eastAsia="zh-CN"/>
        </w:rPr>
        <w:t xml:space="preserve"> granularity would lead to very large position error for each TA report (1 </w:t>
      </w:r>
      <w:proofErr w:type="spellStart"/>
      <w:r w:rsidRPr="00DF3A8A">
        <w:rPr>
          <w:rFonts w:eastAsiaTheme="minorEastAsia"/>
          <w:sz w:val="20"/>
          <w:lang w:eastAsia="zh-CN"/>
        </w:rPr>
        <w:t>ms</w:t>
      </w:r>
      <w:proofErr w:type="spellEnd"/>
      <w:r w:rsidRPr="00DF3A8A">
        <w:rPr>
          <w:rFonts w:eastAsiaTheme="minorEastAsia"/>
          <w:sz w:val="20"/>
          <w:lang w:eastAsia="zh-CN"/>
        </w:rPr>
        <w:t xml:space="preserve"> * 3.10</w:t>
      </w:r>
      <w:r w:rsidRPr="00DF3A8A">
        <w:rPr>
          <w:rFonts w:eastAsiaTheme="minorEastAsia"/>
          <w:sz w:val="20"/>
          <w:vertAlign w:val="superscript"/>
          <w:lang w:eastAsia="zh-CN"/>
        </w:rPr>
        <w:t>8</w:t>
      </w:r>
      <w:r w:rsidRPr="00DF3A8A">
        <w:rPr>
          <w:rFonts w:eastAsiaTheme="minorEastAsia"/>
          <w:sz w:val="20"/>
          <w:lang w:eastAsia="zh-CN"/>
        </w:rPr>
        <w:t xml:space="preserve"> m/s / 2 = 150 km). </w:t>
      </w:r>
      <w:bookmarkStart w:id="1" w:name="_Hlk111046939"/>
    </w:p>
    <w:p w14:paraId="577EF953" w14:textId="38F0D087" w:rsidR="00DF3A8A" w:rsidRPr="00DF3A8A" w:rsidRDefault="00DF3A8A" w:rsidP="00DF3A8A">
      <w:pPr>
        <w:pStyle w:val="ListParagraph"/>
        <w:numPr>
          <w:ilvl w:val="0"/>
          <w:numId w:val="7"/>
        </w:numPr>
        <w:spacing w:after="120"/>
        <w:ind w:leftChars="0"/>
        <w:jc w:val="both"/>
        <w:rPr>
          <w:rFonts w:eastAsiaTheme="minorEastAsia"/>
          <w:sz w:val="20"/>
          <w:lang w:eastAsia="zh-CN"/>
        </w:rPr>
      </w:pPr>
      <w:r w:rsidRPr="00DF3A8A">
        <w:rPr>
          <w:rFonts w:eastAsiaTheme="minorEastAsia"/>
          <w:sz w:val="20"/>
          <w:lang w:eastAsia="zh-CN"/>
        </w:rPr>
        <w:t xml:space="preserve">RAN1/RAN2 should discuss a procedure where the UE is configured to transmit UE-specific TA reports several times for a serving cell over a short period of time of several seconds immediately after moving to connected </w:t>
      </w:r>
      <w:bookmarkEnd w:id="1"/>
      <w:r w:rsidRPr="00DF3A8A">
        <w:rPr>
          <w:rFonts w:eastAsiaTheme="minorEastAsia"/>
          <w:sz w:val="20"/>
          <w:lang w:eastAsia="zh-CN"/>
        </w:rPr>
        <w:t>(as UE can only report GNSS location report after NAS security is established based on SA3 guidance). The time between each report should be carefully configured to allow sufficient accuracy of the verification of the UE position.</w:t>
      </w:r>
    </w:p>
    <w:p w14:paraId="6CEF9A3C" w14:textId="558C659C"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 xml:space="preserve">The UE can calculate ahead the satellite position using its own GNSS position and satellite ephemeris with an accuracy of a few meters. This method does not rely on measurements and are not sensitive to very low SNR conditions. It is sufficient if the UE can decode SIB19 with the satellite ephemeris. The UE is assumed to have a valid GNSS within 100 meters since this is a condition for the UE transmitting on the UL within the RAN4 requirements on transmit timing error. </w:t>
      </w:r>
    </w:p>
    <w:p w14:paraId="3EFCE0B7" w14:textId="77777777" w:rsidR="00DF3A8A" w:rsidRDefault="00DF3A8A" w:rsidP="00DF3A8A">
      <w:pPr>
        <w:spacing w:after="120"/>
        <w:jc w:val="both"/>
        <w:rPr>
          <w:rFonts w:eastAsiaTheme="minorEastAsia"/>
          <w:sz w:val="22"/>
          <w:szCs w:val="22"/>
          <w:lang w:eastAsia="zh-CN"/>
        </w:rPr>
      </w:pPr>
    </w:p>
    <w:p w14:paraId="71C39D6B" w14:textId="6EC4283D" w:rsidR="00DF3A8A" w:rsidRPr="00DF3A8A" w:rsidRDefault="00DF3A8A" w:rsidP="00DF3A8A">
      <w:pPr>
        <w:spacing w:after="120"/>
        <w:jc w:val="both"/>
        <w:rPr>
          <w:rFonts w:eastAsiaTheme="minorEastAsia"/>
          <w:sz w:val="20"/>
          <w:lang w:eastAsia="zh-CN"/>
        </w:rPr>
      </w:pPr>
      <w:r w:rsidRPr="00DF3A8A">
        <w:rPr>
          <w:rFonts w:eastAsiaTheme="minorEastAsia"/>
          <w:b/>
          <w:bCs/>
          <w:sz w:val="20"/>
          <w:lang w:eastAsia="zh-CN"/>
        </w:rPr>
        <w:t xml:space="preserve">Proposal </w:t>
      </w:r>
      <w:r w:rsidR="00BD4CAD">
        <w:rPr>
          <w:rFonts w:eastAsiaTheme="minorEastAsia"/>
          <w:b/>
          <w:bCs/>
          <w:sz w:val="20"/>
          <w:lang w:eastAsia="zh-CN"/>
        </w:rPr>
        <w:t>1</w:t>
      </w:r>
      <w:r w:rsidRPr="00DF3A8A">
        <w:rPr>
          <w:rFonts w:eastAsiaTheme="minorEastAsia"/>
          <w:sz w:val="20"/>
          <w:lang w:eastAsia="zh-CN"/>
        </w:rPr>
        <w:t xml:space="preserve">: </w:t>
      </w:r>
      <w:r w:rsidRPr="00DF3A8A">
        <w:rPr>
          <w:rFonts w:eastAsiaTheme="minorEastAsia"/>
          <w:b/>
          <w:bCs/>
          <w:sz w:val="20"/>
          <w:lang w:eastAsia="zh-CN"/>
        </w:rPr>
        <w:t xml:space="preserve">If </w:t>
      </w:r>
      <w:r w:rsidR="00BD4CAD">
        <w:rPr>
          <w:rFonts w:eastAsiaTheme="minorEastAsia"/>
          <w:b/>
          <w:bCs/>
          <w:sz w:val="20"/>
          <w:lang w:eastAsia="zh-CN"/>
        </w:rPr>
        <w:t>RAN1 agrees to Multiple-RTT method then</w:t>
      </w:r>
      <w:r w:rsidRPr="00DF3A8A">
        <w:rPr>
          <w:rFonts w:eastAsiaTheme="minorEastAsia"/>
          <w:b/>
          <w:bCs/>
          <w:sz w:val="20"/>
          <w:lang w:eastAsia="zh-CN"/>
        </w:rPr>
        <w:t xml:space="preserve"> RAN2 should discuss a procedure where the UE is configured to transmit UE-specific TA reports several times for a serving cell over a short period of time immediately after moving to connected.</w:t>
      </w:r>
    </w:p>
    <w:p w14:paraId="213839B1" w14:textId="77777777" w:rsidR="00DF3A8A" w:rsidRDefault="00DF3A8A" w:rsidP="00DF3A8A">
      <w:pPr>
        <w:spacing w:after="120"/>
        <w:jc w:val="both"/>
        <w:rPr>
          <w:rFonts w:eastAsiaTheme="minorEastAsia"/>
          <w:sz w:val="22"/>
          <w:szCs w:val="22"/>
          <w:lang w:eastAsia="zh-CN"/>
        </w:rPr>
      </w:pPr>
    </w:p>
    <w:p w14:paraId="2BB6EEE8" w14:textId="07957E6C" w:rsidR="00DF3A8A" w:rsidRDefault="00DF3A8A" w:rsidP="00DF3A8A">
      <w:pPr>
        <w:pStyle w:val="Heading1"/>
        <w:jc w:val="both"/>
        <w:rPr>
          <w:rFonts w:ascii="Times New Roman" w:hAnsi="Times New Roman"/>
          <w:b/>
          <w:sz w:val="22"/>
          <w:szCs w:val="22"/>
        </w:rPr>
      </w:pPr>
      <w:r>
        <w:rPr>
          <w:rFonts w:ascii="Times New Roman" w:hAnsi="Times New Roman"/>
          <w:b/>
          <w:sz w:val="22"/>
          <w:szCs w:val="22"/>
        </w:rPr>
        <w:t>2.2 Comparison of network-based UE location verification methods</w:t>
      </w:r>
    </w:p>
    <w:p w14:paraId="23F8115A" w14:textId="77777777" w:rsidR="00DF3A8A" w:rsidRDefault="00DF3A8A" w:rsidP="00DF3A8A"/>
    <w:p w14:paraId="7EBE5FB7" w14:textId="77777777" w:rsidR="00DF3A8A" w:rsidRPr="00DF3A8A" w:rsidRDefault="00DF3A8A" w:rsidP="00DF3A8A">
      <w:pPr>
        <w:jc w:val="both"/>
        <w:rPr>
          <w:sz w:val="20"/>
        </w:rPr>
      </w:pPr>
      <w:r w:rsidRPr="00DF3A8A">
        <w:rPr>
          <w:sz w:val="20"/>
          <w:u w:val="single"/>
        </w:rPr>
        <w:t>Applicability to single satellite</w:t>
      </w:r>
      <w:r w:rsidRPr="00DF3A8A">
        <w:rPr>
          <w:sz w:val="20"/>
        </w:rPr>
        <w:t>:</w:t>
      </w:r>
    </w:p>
    <w:p w14:paraId="686AEE42" w14:textId="77777777" w:rsidR="00DF3A8A" w:rsidRPr="00DF3A8A" w:rsidRDefault="00DF3A8A" w:rsidP="00DF3A8A">
      <w:pPr>
        <w:jc w:val="both"/>
        <w:rPr>
          <w:rFonts w:eastAsiaTheme="minorEastAsia"/>
          <w:sz w:val="20"/>
          <w:lang w:eastAsia="zh-CN"/>
        </w:rPr>
      </w:pPr>
    </w:p>
    <w:p w14:paraId="694340B3" w14:textId="77777777" w:rsidR="00DF3A8A" w:rsidRPr="00DF3A8A" w:rsidRDefault="00DF3A8A" w:rsidP="00DF3A8A">
      <w:pPr>
        <w:pStyle w:val="ListParagraph"/>
        <w:numPr>
          <w:ilvl w:val="0"/>
          <w:numId w:val="9"/>
        </w:numPr>
        <w:ind w:leftChars="0"/>
        <w:jc w:val="both"/>
        <w:rPr>
          <w:rFonts w:eastAsiaTheme="minorEastAsia"/>
          <w:sz w:val="20"/>
          <w:lang w:eastAsia="zh-CN"/>
        </w:rPr>
      </w:pPr>
      <w:r w:rsidRPr="00DF3A8A">
        <w:rPr>
          <w:rFonts w:eastAsiaTheme="minorEastAsia"/>
          <w:sz w:val="20"/>
          <w:u w:val="single"/>
          <w:lang w:eastAsia="zh-CN"/>
        </w:rPr>
        <w:t>Multiple RTT with prediction</w:t>
      </w:r>
      <w:r w:rsidRPr="00DF3A8A">
        <w:rPr>
          <w:rFonts w:eastAsiaTheme="minorEastAsia"/>
          <w:sz w:val="20"/>
          <w:lang w:eastAsia="zh-CN"/>
        </w:rPr>
        <w:t xml:space="preserve">: this method can be used for single satellite at least for LEO and MEO and scaled up to multiple satellite. </w:t>
      </w:r>
    </w:p>
    <w:p w14:paraId="5416145A" w14:textId="77777777" w:rsidR="00DF3A8A" w:rsidRPr="00DF3A8A" w:rsidRDefault="00DF3A8A" w:rsidP="00DF3A8A">
      <w:pPr>
        <w:jc w:val="both"/>
        <w:rPr>
          <w:rFonts w:eastAsiaTheme="minorEastAsia"/>
          <w:sz w:val="20"/>
          <w:lang w:eastAsia="zh-CN"/>
        </w:rPr>
      </w:pPr>
    </w:p>
    <w:p w14:paraId="6E17AE2A" w14:textId="77777777" w:rsidR="00DF3A8A" w:rsidRPr="00DF3A8A" w:rsidRDefault="00DF3A8A" w:rsidP="00DF3A8A">
      <w:pPr>
        <w:pStyle w:val="ListParagraph"/>
        <w:numPr>
          <w:ilvl w:val="0"/>
          <w:numId w:val="9"/>
        </w:numPr>
        <w:tabs>
          <w:tab w:val="num" w:pos="360"/>
        </w:tabs>
        <w:spacing w:after="120"/>
        <w:ind w:leftChars="0"/>
        <w:jc w:val="both"/>
        <w:rPr>
          <w:sz w:val="20"/>
        </w:rPr>
      </w:pPr>
      <w:r w:rsidRPr="00DF3A8A">
        <w:rPr>
          <w:rFonts w:eastAsiaTheme="minorEastAsia"/>
          <w:sz w:val="20"/>
          <w:u w:val="single"/>
          <w:lang w:eastAsia="zh-CN"/>
        </w:rPr>
        <w:t>Multiple RTT with measurements</w:t>
      </w:r>
      <w:r w:rsidRPr="00DF3A8A">
        <w:rPr>
          <w:rFonts w:eastAsiaTheme="minorEastAsia"/>
          <w:sz w:val="20"/>
          <w:lang w:eastAsia="zh-CN"/>
        </w:rPr>
        <w:t xml:space="preserve">: this method can be used for single satellite at least for LEO and MEO and scaled up to multiple satellite. </w:t>
      </w:r>
      <w:r w:rsidRPr="00DF3A8A">
        <w:rPr>
          <w:sz w:val="20"/>
        </w:rPr>
        <w:t xml:space="preserve">The UE needs to apply UE-specific TA for SRS transmission. </w:t>
      </w:r>
      <w:proofErr w:type="spellStart"/>
      <w:r w:rsidRPr="00DF3A8A">
        <w:rPr>
          <w:sz w:val="20"/>
        </w:rPr>
        <w:t>gNB</w:t>
      </w:r>
      <w:proofErr w:type="spellEnd"/>
      <w:r w:rsidRPr="00DF3A8A">
        <w:rPr>
          <w:sz w:val="20"/>
        </w:rPr>
        <w:t xml:space="preserve"> cannot estimate </w:t>
      </w:r>
      <w:proofErr w:type="spellStart"/>
      <w:r w:rsidRPr="00DF3A8A">
        <w:rPr>
          <w:sz w:val="20"/>
        </w:rPr>
        <w:t>ToA</w:t>
      </w:r>
      <w:proofErr w:type="spellEnd"/>
      <w:r w:rsidRPr="00DF3A8A">
        <w:rPr>
          <w:sz w:val="20"/>
        </w:rPr>
        <w:t xml:space="preserve"> from SRS transmission alone as it has no way of knowing UE-specific TA unless it is reported. If UE reports the UE-specific TA with high accuracy, it is not clear what benefit there is in UE transmitting SRS as the </w:t>
      </w:r>
      <w:proofErr w:type="spellStart"/>
      <w:r w:rsidRPr="00DF3A8A">
        <w:rPr>
          <w:sz w:val="20"/>
        </w:rPr>
        <w:t>ToA</w:t>
      </w:r>
      <w:proofErr w:type="spellEnd"/>
      <w:r w:rsidRPr="00DF3A8A">
        <w:rPr>
          <w:sz w:val="20"/>
        </w:rPr>
        <w:t xml:space="preserve"> can be determined mainly from the UE-specific TA (in other words the MAC CE TA may be close zero if the UE-specific TA report was sent just before the SRS). </w:t>
      </w:r>
    </w:p>
    <w:p w14:paraId="1D81698F" w14:textId="77777777" w:rsidR="00DF3A8A" w:rsidRPr="00DF3A8A" w:rsidRDefault="00DF3A8A" w:rsidP="00DF3A8A">
      <w:pPr>
        <w:jc w:val="both"/>
        <w:rPr>
          <w:rFonts w:eastAsiaTheme="minorEastAsia"/>
          <w:sz w:val="20"/>
          <w:lang w:eastAsia="zh-CN"/>
        </w:rPr>
      </w:pPr>
    </w:p>
    <w:p w14:paraId="08BB66CC" w14:textId="057EAC88" w:rsidR="00DF3A8A" w:rsidRPr="00DF3A8A" w:rsidRDefault="00DF3A8A" w:rsidP="00DF3A8A">
      <w:pPr>
        <w:pStyle w:val="ListParagraph"/>
        <w:numPr>
          <w:ilvl w:val="0"/>
          <w:numId w:val="9"/>
        </w:numPr>
        <w:ind w:leftChars="0"/>
        <w:jc w:val="both"/>
        <w:rPr>
          <w:sz w:val="20"/>
        </w:rPr>
      </w:pPr>
      <w:r w:rsidRPr="00DF3A8A">
        <w:rPr>
          <w:rFonts w:eastAsiaTheme="minorEastAsia"/>
          <w:sz w:val="20"/>
          <w:u w:val="single"/>
          <w:lang w:eastAsia="zh-CN"/>
        </w:rPr>
        <w:t>OTDOA</w:t>
      </w:r>
      <w:r w:rsidRPr="00DF3A8A">
        <w:rPr>
          <w:rFonts w:eastAsiaTheme="minorEastAsia"/>
          <w:sz w:val="20"/>
          <w:lang w:eastAsia="zh-CN"/>
        </w:rPr>
        <w:t>: This method can be used at least for multiple satellites for LEO and MEO. To our understanding, legacy OTDOA positioning requires a Timing of Arrival (</w:t>
      </w:r>
      <w:proofErr w:type="spellStart"/>
      <w:r w:rsidRPr="00DF3A8A">
        <w:rPr>
          <w:rFonts w:eastAsiaTheme="minorEastAsia"/>
          <w:sz w:val="20"/>
          <w:lang w:eastAsia="zh-CN"/>
        </w:rPr>
        <w:t>ToA</w:t>
      </w:r>
      <w:proofErr w:type="spellEnd"/>
      <w:r w:rsidRPr="00DF3A8A">
        <w:rPr>
          <w:rFonts w:eastAsiaTheme="minorEastAsia"/>
          <w:sz w:val="20"/>
          <w:lang w:eastAsia="zh-CN"/>
        </w:rPr>
        <w:t xml:space="preserve">) of a reference serving cell and the </w:t>
      </w:r>
      <w:proofErr w:type="spellStart"/>
      <w:r w:rsidRPr="00DF3A8A">
        <w:rPr>
          <w:rFonts w:eastAsiaTheme="minorEastAsia"/>
          <w:sz w:val="20"/>
          <w:lang w:eastAsia="zh-CN"/>
        </w:rPr>
        <w:t>ToAs</w:t>
      </w:r>
      <w:proofErr w:type="spellEnd"/>
      <w:r w:rsidRPr="00DF3A8A">
        <w:rPr>
          <w:rFonts w:eastAsiaTheme="minorEastAsia"/>
          <w:sz w:val="20"/>
          <w:lang w:eastAsia="zh-CN"/>
        </w:rPr>
        <w:t xml:space="preserve"> of several cells measured at the UE. The UE keeps synchronized to serving satellite on DL. RAN1 can further discuss applicability of method for single satellite scenario. In particular, how the UE can determine the </w:t>
      </w:r>
      <w:proofErr w:type="spellStart"/>
      <w:r w:rsidRPr="00DF3A8A">
        <w:rPr>
          <w:rFonts w:eastAsiaTheme="minorEastAsia"/>
          <w:sz w:val="20"/>
          <w:lang w:eastAsia="zh-CN"/>
        </w:rPr>
        <w:t>ToA</w:t>
      </w:r>
      <w:proofErr w:type="spellEnd"/>
      <w:r w:rsidRPr="00DF3A8A">
        <w:rPr>
          <w:rFonts w:eastAsiaTheme="minorEastAsia"/>
          <w:sz w:val="20"/>
          <w:lang w:eastAsia="zh-CN"/>
        </w:rPr>
        <w:t xml:space="preserve"> with only serving cell and how triangulation with several </w:t>
      </w:r>
      <w:r w:rsidRPr="00DF3A8A">
        <w:rPr>
          <w:sz w:val="20"/>
        </w:rPr>
        <w:t xml:space="preserve">Reference Signal Time Difference (RSTD) measurements based on PRS at different times </w:t>
      </w:r>
      <w:r w:rsidRPr="00DF3A8A">
        <w:rPr>
          <w:rFonts w:eastAsiaTheme="minorEastAsia"/>
          <w:sz w:val="20"/>
          <w:lang w:eastAsia="zh-CN"/>
        </w:rPr>
        <w:t>can be done in core network.</w:t>
      </w:r>
    </w:p>
    <w:p w14:paraId="18635D67" w14:textId="77777777" w:rsidR="00DF3A8A" w:rsidRPr="00DF3A8A" w:rsidRDefault="00DF3A8A" w:rsidP="00DF3A8A">
      <w:pPr>
        <w:rPr>
          <w:sz w:val="22"/>
          <w:szCs w:val="18"/>
        </w:rPr>
      </w:pPr>
    </w:p>
    <w:p w14:paraId="37030239"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u w:val="single"/>
          <w:lang w:eastAsia="zh-CN"/>
        </w:rPr>
        <w:t>Reliability</w:t>
      </w:r>
      <w:r w:rsidRPr="00DF3A8A">
        <w:rPr>
          <w:rFonts w:eastAsiaTheme="minorEastAsia"/>
          <w:sz w:val="20"/>
          <w:lang w:eastAsia="zh-CN"/>
        </w:rPr>
        <w:t>:</w:t>
      </w:r>
    </w:p>
    <w:p w14:paraId="09791B54"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lastRenderedPageBreak/>
        <w:t xml:space="preserve">It is unlikely that the UE-specific TA reports for multiple RTT with prediction can be faked in a way consistent with a faked UE GNSS report, a valid a contour on the earth surface defined by the UE-specific TA report, valid RSRP measurements in serving cell and neighbouring cells, and a valid satellite trajectory over a short verification period. </w:t>
      </w:r>
    </w:p>
    <w:p w14:paraId="061A1819" w14:textId="1F95D34F"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Likewise, it is unlikely that the UE report of time difference report for multiple RTT with measurements can be faked in a way consistent with a faked UE GNSS report and a valid satellite trajectory over a short verification period. Similarly, the UE report of RSTD measurements for OTDOA is unlikely.</w:t>
      </w:r>
    </w:p>
    <w:p w14:paraId="321B1B80"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 xml:space="preserve">Note that none of the methods above are completely safe from malicious intent and tampering, but any of these methods would make it extremely difficult to fake the GNSS report and also fake other reports in ways that evade the core network verification. </w:t>
      </w:r>
    </w:p>
    <w:p w14:paraId="54FABB9D" w14:textId="77777777" w:rsidR="00DF3A8A" w:rsidRPr="00DF3A8A" w:rsidRDefault="00DF3A8A" w:rsidP="00DF3A8A">
      <w:pPr>
        <w:spacing w:after="120"/>
        <w:jc w:val="both"/>
        <w:rPr>
          <w:rFonts w:eastAsiaTheme="minorEastAsia"/>
          <w:sz w:val="20"/>
          <w:u w:val="single"/>
          <w:lang w:eastAsia="zh-CN"/>
        </w:rPr>
      </w:pPr>
    </w:p>
    <w:p w14:paraId="31FC6621"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u w:val="single"/>
          <w:lang w:eastAsia="zh-CN"/>
        </w:rPr>
        <w:t>Summary of network-based UE location verification methods</w:t>
      </w:r>
      <w:r w:rsidRPr="00DF3A8A">
        <w:rPr>
          <w:rFonts w:eastAsiaTheme="minorEastAsia"/>
          <w:sz w:val="20"/>
          <w:lang w:eastAsia="zh-CN"/>
        </w:rPr>
        <w:t xml:space="preserve">: </w:t>
      </w:r>
    </w:p>
    <w:p w14:paraId="3AE6CFA3"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We summarize benefits and drawbacks of each potential solution in Table 1 below:</w:t>
      </w:r>
    </w:p>
    <w:p w14:paraId="43B87D47" w14:textId="77777777" w:rsidR="00DF3A8A" w:rsidRDefault="00DF3A8A" w:rsidP="00DF3A8A">
      <w:pPr>
        <w:spacing w:after="120"/>
        <w:jc w:val="both"/>
        <w:rPr>
          <w:rFonts w:eastAsiaTheme="minorEastAsia"/>
          <w:sz w:val="22"/>
          <w:szCs w:val="22"/>
          <w:lang w:eastAsia="zh-CN"/>
        </w:rPr>
      </w:pPr>
    </w:p>
    <w:tbl>
      <w:tblPr>
        <w:tblStyle w:val="TableGrid"/>
        <w:tblW w:w="9493" w:type="dxa"/>
        <w:tblLook w:val="04A0" w:firstRow="1" w:lastRow="0" w:firstColumn="1" w:lastColumn="0" w:noHBand="0" w:noVBand="1"/>
      </w:tblPr>
      <w:tblGrid>
        <w:gridCol w:w="2689"/>
        <w:gridCol w:w="1842"/>
        <w:gridCol w:w="2552"/>
        <w:gridCol w:w="2410"/>
      </w:tblGrid>
      <w:tr w:rsidR="00DF3A8A" w14:paraId="357878F2" w14:textId="77777777" w:rsidTr="00F12970">
        <w:tc>
          <w:tcPr>
            <w:tcW w:w="2689" w:type="dxa"/>
            <w:shd w:val="clear" w:color="auto" w:fill="DEEAF6" w:themeFill="accent1" w:themeFillTint="33"/>
          </w:tcPr>
          <w:p w14:paraId="17AAD733"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Method</w:t>
            </w:r>
          </w:p>
        </w:tc>
        <w:tc>
          <w:tcPr>
            <w:tcW w:w="1842" w:type="dxa"/>
            <w:shd w:val="clear" w:color="auto" w:fill="DEEAF6" w:themeFill="accent1" w:themeFillTint="33"/>
          </w:tcPr>
          <w:p w14:paraId="100E812B"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Single satellite</w:t>
            </w:r>
          </w:p>
        </w:tc>
        <w:tc>
          <w:tcPr>
            <w:tcW w:w="2552" w:type="dxa"/>
            <w:shd w:val="clear" w:color="auto" w:fill="DEEAF6" w:themeFill="accent1" w:themeFillTint="33"/>
          </w:tcPr>
          <w:p w14:paraId="177E0698"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Multi satellites</w:t>
            </w:r>
          </w:p>
        </w:tc>
        <w:tc>
          <w:tcPr>
            <w:tcW w:w="2410" w:type="dxa"/>
            <w:shd w:val="clear" w:color="auto" w:fill="DEEAF6" w:themeFill="accent1" w:themeFillTint="33"/>
          </w:tcPr>
          <w:p w14:paraId="58CFC2FE"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Accuracy</w:t>
            </w:r>
          </w:p>
        </w:tc>
      </w:tr>
      <w:tr w:rsidR="00DF3A8A" w14:paraId="4F1897D8" w14:textId="77777777" w:rsidTr="00F12970">
        <w:tc>
          <w:tcPr>
            <w:tcW w:w="2689" w:type="dxa"/>
            <w:shd w:val="clear" w:color="auto" w:fill="DEEAF6" w:themeFill="accent1" w:themeFillTint="33"/>
          </w:tcPr>
          <w:p w14:paraId="69C49A41"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OTDOA</w:t>
            </w:r>
          </w:p>
        </w:tc>
        <w:tc>
          <w:tcPr>
            <w:tcW w:w="1842" w:type="dxa"/>
          </w:tcPr>
          <w:p w14:paraId="365E8E40"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No</w:t>
            </w:r>
          </w:p>
        </w:tc>
        <w:tc>
          <w:tcPr>
            <w:tcW w:w="2552" w:type="dxa"/>
          </w:tcPr>
          <w:p w14:paraId="6483F089"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Yes</w:t>
            </w:r>
          </w:p>
        </w:tc>
        <w:tc>
          <w:tcPr>
            <w:tcW w:w="2410" w:type="dxa"/>
          </w:tcPr>
          <w:p w14:paraId="34AF95F5"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Low, depends on SNR, PRS measurement duration</w:t>
            </w:r>
          </w:p>
        </w:tc>
      </w:tr>
      <w:tr w:rsidR="00DF3A8A" w14:paraId="2C935D39" w14:textId="77777777" w:rsidTr="00F12970">
        <w:tc>
          <w:tcPr>
            <w:tcW w:w="2689" w:type="dxa"/>
            <w:shd w:val="clear" w:color="auto" w:fill="DEEAF6" w:themeFill="accent1" w:themeFillTint="33"/>
          </w:tcPr>
          <w:p w14:paraId="7D860A03"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UTDOA</w:t>
            </w:r>
          </w:p>
        </w:tc>
        <w:tc>
          <w:tcPr>
            <w:tcW w:w="1842" w:type="dxa"/>
          </w:tcPr>
          <w:p w14:paraId="1A3B1F69"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No, Angle of Arrival cannot be measured with 1 RX at satellite</w:t>
            </w:r>
          </w:p>
        </w:tc>
        <w:tc>
          <w:tcPr>
            <w:tcW w:w="2552" w:type="dxa"/>
          </w:tcPr>
          <w:p w14:paraId="6930BE9B" w14:textId="62BA492B"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 xml:space="preserve">Yes, with UE to apply UE-specific TA for SRS, </w:t>
            </w:r>
            <w:proofErr w:type="spellStart"/>
            <w:r w:rsidRPr="00DF3A8A">
              <w:rPr>
                <w:rFonts w:eastAsiaTheme="minorEastAsia"/>
                <w:sz w:val="20"/>
                <w:lang w:eastAsia="zh-CN"/>
              </w:rPr>
              <w:t>ToA</w:t>
            </w:r>
            <w:proofErr w:type="spellEnd"/>
            <w:r w:rsidRPr="00DF3A8A">
              <w:rPr>
                <w:rFonts w:eastAsiaTheme="minorEastAsia"/>
                <w:sz w:val="20"/>
                <w:lang w:eastAsia="zh-CN"/>
              </w:rPr>
              <w:t xml:space="preserve"> cannot be measured from SRS without UE-specific TA report </w:t>
            </w:r>
          </w:p>
        </w:tc>
        <w:tc>
          <w:tcPr>
            <w:tcW w:w="2410" w:type="dxa"/>
          </w:tcPr>
          <w:p w14:paraId="0E0D3ABF"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Low, depends on SNR, SRS measurement duration</w:t>
            </w:r>
          </w:p>
        </w:tc>
      </w:tr>
      <w:tr w:rsidR="00DF3A8A" w14:paraId="3259F926" w14:textId="77777777" w:rsidTr="00F12970">
        <w:tc>
          <w:tcPr>
            <w:tcW w:w="2689" w:type="dxa"/>
            <w:shd w:val="clear" w:color="auto" w:fill="DEEAF6" w:themeFill="accent1" w:themeFillTint="33"/>
          </w:tcPr>
          <w:p w14:paraId="2C6C1126" w14:textId="77777777" w:rsidR="00DF3A8A" w:rsidRPr="00DF3A8A" w:rsidRDefault="00DF3A8A" w:rsidP="00F12970">
            <w:pPr>
              <w:spacing w:after="120"/>
              <w:rPr>
                <w:rFonts w:eastAsiaTheme="minorEastAsia"/>
                <w:sz w:val="20"/>
                <w:lang w:eastAsia="zh-CN"/>
              </w:rPr>
            </w:pPr>
            <w:r w:rsidRPr="00DF3A8A">
              <w:rPr>
                <w:rFonts w:eastAsiaTheme="minorEastAsia"/>
                <w:sz w:val="20"/>
                <w:lang w:eastAsia="zh-CN"/>
              </w:rPr>
              <w:t>Multiple RTT with prediction - UE-specific TA reports</w:t>
            </w:r>
          </w:p>
        </w:tc>
        <w:tc>
          <w:tcPr>
            <w:tcW w:w="1842" w:type="dxa"/>
          </w:tcPr>
          <w:p w14:paraId="48DAB68C"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Yes</w:t>
            </w:r>
          </w:p>
        </w:tc>
        <w:tc>
          <w:tcPr>
            <w:tcW w:w="2552" w:type="dxa"/>
          </w:tcPr>
          <w:p w14:paraId="0999E73D"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Yes, with signalling enhancements</w:t>
            </w:r>
          </w:p>
        </w:tc>
        <w:tc>
          <w:tcPr>
            <w:tcW w:w="2410" w:type="dxa"/>
          </w:tcPr>
          <w:p w14:paraId="7048C27C"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High, does not depend on SNR since prediction can be used</w:t>
            </w:r>
          </w:p>
        </w:tc>
      </w:tr>
      <w:tr w:rsidR="00DF3A8A" w14:paraId="4D97F9DB" w14:textId="77777777" w:rsidTr="00F12970">
        <w:tc>
          <w:tcPr>
            <w:tcW w:w="2689" w:type="dxa"/>
            <w:shd w:val="clear" w:color="auto" w:fill="DEEAF6" w:themeFill="accent1" w:themeFillTint="33"/>
          </w:tcPr>
          <w:p w14:paraId="40B7E213" w14:textId="77777777" w:rsidR="00DF3A8A" w:rsidRPr="00DF3A8A" w:rsidRDefault="00DF3A8A" w:rsidP="00F12970">
            <w:pPr>
              <w:spacing w:after="120"/>
              <w:rPr>
                <w:rFonts w:eastAsiaTheme="minorEastAsia"/>
                <w:sz w:val="20"/>
                <w:lang w:eastAsia="zh-CN"/>
              </w:rPr>
            </w:pPr>
            <w:r w:rsidRPr="00DF3A8A">
              <w:rPr>
                <w:rFonts w:eastAsiaTheme="minorEastAsia"/>
                <w:sz w:val="20"/>
                <w:lang w:eastAsia="zh-CN"/>
              </w:rPr>
              <w:t>Multiple RTT with measurements– UE-specific TA report + SRS, PRS</w:t>
            </w:r>
          </w:p>
        </w:tc>
        <w:tc>
          <w:tcPr>
            <w:tcW w:w="1842" w:type="dxa"/>
          </w:tcPr>
          <w:p w14:paraId="6968C060"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Yes</w:t>
            </w:r>
          </w:p>
        </w:tc>
        <w:tc>
          <w:tcPr>
            <w:tcW w:w="2552" w:type="dxa"/>
          </w:tcPr>
          <w:p w14:paraId="72A91C08"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 xml:space="preserve">Yes, with signalling enhancements </w:t>
            </w:r>
          </w:p>
        </w:tc>
        <w:tc>
          <w:tcPr>
            <w:tcW w:w="2410" w:type="dxa"/>
          </w:tcPr>
          <w:p w14:paraId="5CA55418"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High if used with UE-specific TA report, depends on SNR, PSS/SSS/PRS / SRS measurement duration</w:t>
            </w:r>
          </w:p>
        </w:tc>
      </w:tr>
    </w:tbl>
    <w:p w14:paraId="5A5917EE" w14:textId="651DDAD4" w:rsidR="00DF3A8A" w:rsidRPr="00C70984" w:rsidRDefault="00DF3A8A" w:rsidP="00DF3A8A">
      <w:pPr>
        <w:spacing w:after="120"/>
        <w:jc w:val="center"/>
        <w:rPr>
          <w:rFonts w:eastAsiaTheme="minorEastAsia"/>
          <w:i/>
          <w:iCs/>
          <w:sz w:val="22"/>
          <w:szCs w:val="22"/>
          <w:lang w:eastAsia="zh-CN"/>
        </w:rPr>
      </w:pPr>
      <w:r w:rsidRPr="00C70984">
        <w:rPr>
          <w:rFonts w:eastAsiaTheme="minorEastAsia"/>
          <w:i/>
          <w:iCs/>
          <w:sz w:val="22"/>
          <w:szCs w:val="22"/>
          <w:lang w:eastAsia="zh-CN"/>
        </w:rPr>
        <w:t>Table</w:t>
      </w:r>
      <w:r>
        <w:rPr>
          <w:rFonts w:eastAsiaTheme="minorEastAsia"/>
          <w:i/>
          <w:iCs/>
          <w:sz w:val="22"/>
          <w:szCs w:val="22"/>
          <w:lang w:eastAsia="zh-CN"/>
        </w:rPr>
        <w:t xml:space="preserve"> </w:t>
      </w:r>
      <w:r w:rsidRPr="00C70984">
        <w:rPr>
          <w:rFonts w:eastAsiaTheme="minorEastAsia"/>
          <w:i/>
          <w:iCs/>
          <w:sz w:val="22"/>
          <w:szCs w:val="22"/>
          <w:lang w:eastAsia="zh-CN"/>
        </w:rPr>
        <w:t>1: Summary of network-based UE location position verification methods</w:t>
      </w:r>
    </w:p>
    <w:p w14:paraId="319C8FE4" w14:textId="77777777" w:rsidR="00FC40BF" w:rsidRPr="00FC40BF" w:rsidRDefault="00FC40BF" w:rsidP="00386CAC">
      <w:pPr>
        <w:pBdr>
          <w:bottom w:val="single" w:sz="6" w:space="1" w:color="auto"/>
        </w:pBdr>
        <w:spacing w:after="120"/>
        <w:jc w:val="both"/>
        <w:rPr>
          <w:rFonts w:ascii="Arial" w:eastAsiaTheme="minorEastAsia" w:hAnsi="Arial" w:cs="Arial"/>
          <w:b/>
          <w:bCs/>
          <w:sz w:val="20"/>
          <w:lang w:eastAsia="zh-CN"/>
        </w:rPr>
      </w:pPr>
    </w:p>
    <w:p w14:paraId="20FA10AB" w14:textId="32EDC9FC" w:rsidR="005F2BBB" w:rsidRPr="00DF3A8A" w:rsidRDefault="00891238" w:rsidP="005F2BBB">
      <w:pPr>
        <w:pStyle w:val="Heading1"/>
        <w:jc w:val="both"/>
        <w:rPr>
          <w:rFonts w:ascii="Times New Roman" w:hAnsi="Times New Roman"/>
          <w:b/>
          <w:sz w:val="20"/>
        </w:rPr>
      </w:pPr>
      <w:r w:rsidRPr="00DF3A8A">
        <w:rPr>
          <w:rFonts w:ascii="Times New Roman" w:hAnsi="Times New Roman"/>
          <w:b/>
          <w:sz w:val="22"/>
          <w:szCs w:val="22"/>
        </w:rPr>
        <w:t>3</w:t>
      </w:r>
      <w:r w:rsidR="00DB5A44" w:rsidRPr="00DF3A8A">
        <w:rPr>
          <w:rFonts w:ascii="Times New Roman" w:hAnsi="Times New Roman"/>
          <w:b/>
          <w:sz w:val="22"/>
          <w:szCs w:val="22"/>
        </w:rPr>
        <w:t xml:space="preserve"> </w:t>
      </w:r>
      <w:r w:rsidR="005F2BBB" w:rsidRPr="00DF3A8A">
        <w:rPr>
          <w:rFonts w:ascii="Times New Roman" w:hAnsi="Times New Roman"/>
          <w:b/>
          <w:sz w:val="22"/>
          <w:szCs w:val="22"/>
        </w:rPr>
        <w:t>Conclusion</w:t>
      </w:r>
    </w:p>
    <w:p w14:paraId="2431AD50" w14:textId="58E446FE" w:rsidR="00EF492B" w:rsidRPr="00DF3A8A" w:rsidRDefault="00EF492B" w:rsidP="00EF492B">
      <w:pPr>
        <w:spacing w:after="120"/>
        <w:jc w:val="both"/>
        <w:rPr>
          <w:sz w:val="20"/>
        </w:rPr>
      </w:pPr>
      <w:r w:rsidRPr="00DF3A8A">
        <w:rPr>
          <w:sz w:val="20"/>
        </w:rPr>
        <w:t xml:space="preserve">In this contribution, </w:t>
      </w:r>
      <w:r w:rsidR="00AB268E" w:rsidRPr="00DF3A8A">
        <w:rPr>
          <w:sz w:val="20"/>
        </w:rPr>
        <w:t>t</w:t>
      </w:r>
      <w:r w:rsidRPr="00DF3A8A">
        <w:rPr>
          <w:sz w:val="20"/>
        </w:rPr>
        <w:t>he following proposals were made</w:t>
      </w:r>
      <w:r w:rsidR="001B7343" w:rsidRPr="00DF3A8A">
        <w:rPr>
          <w:sz w:val="20"/>
        </w:rPr>
        <w:t xml:space="preserve"> as follows</w:t>
      </w:r>
    </w:p>
    <w:p w14:paraId="39B8D205" w14:textId="6F956390" w:rsidR="00DF3A8A" w:rsidRPr="00DF3A8A" w:rsidRDefault="00DF3A8A" w:rsidP="00DF3A8A">
      <w:pPr>
        <w:pBdr>
          <w:bottom w:val="single" w:sz="6" w:space="1" w:color="auto"/>
        </w:pBdr>
        <w:spacing w:after="120"/>
        <w:jc w:val="both"/>
        <w:rPr>
          <w:rFonts w:eastAsiaTheme="minorEastAsia"/>
          <w:b/>
          <w:bCs/>
          <w:sz w:val="20"/>
          <w:lang w:eastAsia="zh-CN"/>
        </w:rPr>
      </w:pPr>
      <w:r w:rsidRPr="00DF3A8A">
        <w:rPr>
          <w:rFonts w:eastAsiaTheme="minorEastAsia"/>
          <w:b/>
          <w:bCs/>
          <w:sz w:val="20"/>
          <w:lang w:eastAsia="zh-CN"/>
        </w:rPr>
        <w:t xml:space="preserve">Proposal </w:t>
      </w:r>
      <w:r w:rsidR="00BD4CAD">
        <w:rPr>
          <w:rFonts w:eastAsiaTheme="minorEastAsia"/>
          <w:b/>
          <w:bCs/>
          <w:sz w:val="20"/>
          <w:lang w:eastAsia="zh-CN"/>
        </w:rPr>
        <w:t>1</w:t>
      </w:r>
      <w:r w:rsidRPr="00DF3A8A">
        <w:rPr>
          <w:rFonts w:eastAsiaTheme="minorEastAsia"/>
          <w:b/>
          <w:bCs/>
          <w:sz w:val="20"/>
          <w:lang w:eastAsia="zh-CN"/>
        </w:rPr>
        <w:t xml:space="preserve">: </w:t>
      </w:r>
      <w:r w:rsidR="00BD4CAD" w:rsidRPr="00DF3A8A">
        <w:rPr>
          <w:rFonts w:eastAsiaTheme="minorEastAsia"/>
          <w:b/>
          <w:bCs/>
          <w:sz w:val="20"/>
          <w:lang w:eastAsia="zh-CN"/>
        </w:rPr>
        <w:t xml:space="preserve">If </w:t>
      </w:r>
      <w:r w:rsidR="00BD4CAD">
        <w:rPr>
          <w:rFonts w:eastAsiaTheme="minorEastAsia"/>
          <w:b/>
          <w:bCs/>
          <w:sz w:val="20"/>
          <w:lang w:eastAsia="zh-CN"/>
        </w:rPr>
        <w:t xml:space="preserve">RAN1 agrees to Multiple-RTT method </w:t>
      </w:r>
      <w:r w:rsidRPr="00DF3A8A">
        <w:rPr>
          <w:rFonts w:eastAsiaTheme="minorEastAsia"/>
          <w:b/>
          <w:bCs/>
          <w:sz w:val="20"/>
          <w:lang w:eastAsia="zh-CN"/>
        </w:rPr>
        <w:t>then RAN2 should discuss a procedure where the UE is configured to transmit UE-specific TA reports several times for a serving cell over a short period of time immediately after moving to connected.</w:t>
      </w:r>
    </w:p>
    <w:p w14:paraId="5FBC7FB8" w14:textId="77777777" w:rsidR="00FC40BF" w:rsidRPr="00FC40BF" w:rsidRDefault="00FC40BF" w:rsidP="00C61D51">
      <w:pPr>
        <w:pBdr>
          <w:bottom w:val="single" w:sz="6" w:space="1" w:color="auto"/>
        </w:pBdr>
        <w:spacing w:after="120"/>
        <w:jc w:val="both"/>
        <w:rPr>
          <w:rFonts w:ascii="Arial" w:eastAsiaTheme="minorEastAsia" w:hAnsi="Arial" w:cs="Arial"/>
          <w:b/>
          <w:bCs/>
          <w:sz w:val="20"/>
          <w:lang w:eastAsia="zh-CN"/>
        </w:rPr>
      </w:pPr>
    </w:p>
    <w:p w14:paraId="51CC63C8" w14:textId="6BFF2750" w:rsidR="005F2BBB" w:rsidRPr="00DF3A8A" w:rsidRDefault="00DF3A8A" w:rsidP="005F2BBB">
      <w:pPr>
        <w:pStyle w:val="Heading1"/>
        <w:ind w:left="432" w:hanging="432"/>
        <w:rPr>
          <w:rFonts w:cs="Arial"/>
          <w:b/>
          <w:bCs/>
          <w:sz w:val="22"/>
          <w:szCs w:val="22"/>
        </w:rPr>
      </w:pPr>
      <w:bookmarkStart w:id="2" w:name="_Ref124589665"/>
      <w:bookmarkStart w:id="3" w:name="_Ref71620620"/>
      <w:bookmarkStart w:id="4" w:name="_Ref124671424"/>
      <w:r>
        <w:rPr>
          <w:rFonts w:cs="Arial"/>
          <w:b/>
          <w:bCs/>
          <w:sz w:val="22"/>
          <w:szCs w:val="22"/>
        </w:rPr>
        <w:t>4</w:t>
      </w:r>
      <w:r w:rsidR="00DB5A44" w:rsidRPr="00DF3A8A">
        <w:rPr>
          <w:rFonts w:cs="Arial"/>
          <w:b/>
          <w:bCs/>
          <w:sz w:val="22"/>
          <w:szCs w:val="22"/>
        </w:rPr>
        <w:t xml:space="preserve"> </w:t>
      </w:r>
      <w:r w:rsidR="005F2BBB" w:rsidRPr="00DF3A8A">
        <w:rPr>
          <w:rFonts w:cs="Arial"/>
          <w:b/>
          <w:bCs/>
          <w:sz w:val="22"/>
          <w:szCs w:val="22"/>
        </w:rPr>
        <w:t>References</w:t>
      </w:r>
      <w:bookmarkEnd w:id="2"/>
      <w:bookmarkEnd w:id="3"/>
      <w:bookmarkEnd w:id="4"/>
    </w:p>
    <w:p w14:paraId="4031D56C" w14:textId="1659CEDC" w:rsidR="00EF081C" w:rsidRPr="00DF3A8A" w:rsidRDefault="00EF081C" w:rsidP="00CD791C">
      <w:pPr>
        <w:pStyle w:val="ListParagraph"/>
        <w:numPr>
          <w:ilvl w:val="0"/>
          <w:numId w:val="2"/>
        </w:numPr>
        <w:spacing w:after="120"/>
        <w:ind w:leftChars="0"/>
        <w:jc w:val="both"/>
        <w:rPr>
          <w:rFonts w:eastAsia="SimSun"/>
          <w:sz w:val="20"/>
          <w:lang w:val="en-US" w:eastAsia="zh-CN"/>
        </w:rPr>
      </w:pPr>
      <w:r w:rsidRPr="00DF3A8A">
        <w:rPr>
          <w:rFonts w:eastAsia="SimSun"/>
          <w:sz w:val="20"/>
          <w:lang w:val="en-US" w:eastAsia="zh-CN"/>
        </w:rPr>
        <w:t>RP-22</w:t>
      </w:r>
      <w:r w:rsidR="0011621F" w:rsidRPr="00DF3A8A">
        <w:rPr>
          <w:rFonts w:eastAsia="SimSun"/>
          <w:sz w:val="20"/>
          <w:lang w:val="en-US" w:eastAsia="zh-CN"/>
        </w:rPr>
        <w:t>1796</w:t>
      </w:r>
      <w:r w:rsidRPr="00DF3A8A">
        <w:rPr>
          <w:rFonts w:eastAsia="SimSun"/>
          <w:sz w:val="20"/>
          <w:lang w:val="en-US" w:eastAsia="zh-CN"/>
        </w:rPr>
        <w:t xml:space="preserve">, </w:t>
      </w:r>
      <w:r w:rsidR="0011621F" w:rsidRPr="00DF3A8A">
        <w:rPr>
          <w:rFonts w:eastAsia="SimSun"/>
          <w:sz w:val="20"/>
          <w:lang w:val="en-US" w:eastAsia="zh-CN"/>
        </w:rPr>
        <w:t>NR NTN (Non-Terrestrial Networks) enhancements WID</w:t>
      </w:r>
      <w:r w:rsidRPr="00DF3A8A">
        <w:rPr>
          <w:rFonts w:eastAsia="SimSun"/>
          <w:sz w:val="20"/>
          <w:lang w:val="en-US" w:eastAsia="zh-CN"/>
        </w:rPr>
        <w:t xml:space="preserve">, </w:t>
      </w:r>
      <w:r w:rsidR="0011621F" w:rsidRPr="00DF3A8A">
        <w:rPr>
          <w:rFonts w:eastAsia="SimSun"/>
          <w:sz w:val="20"/>
          <w:lang w:val="en-US" w:eastAsia="zh-CN"/>
        </w:rPr>
        <w:t>June</w:t>
      </w:r>
      <w:r w:rsidRPr="00DF3A8A">
        <w:rPr>
          <w:rFonts w:eastAsia="SimSun"/>
          <w:sz w:val="20"/>
          <w:lang w:val="en-US" w:eastAsia="zh-CN"/>
        </w:rPr>
        <w:t xml:space="preserve"> 2022</w:t>
      </w:r>
      <w:r w:rsidR="00DC2E96" w:rsidRPr="00DF3A8A">
        <w:rPr>
          <w:rFonts w:eastAsia="SimSun"/>
          <w:sz w:val="20"/>
          <w:lang w:val="en-US" w:eastAsia="zh-CN"/>
        </w:rPr>
        <w:t>.</w:t>
      </w:r>
    </w:p>
    <w:p w14:paraId="1630A37C" w14:textId="7E2CC3A0" w:rsidR="0011621F" w:rsidRPr="00DF3A8A" w:rsidRDefault="0011621F" w:rsidP="00CD791C">
      <w:pPr>
        <w:pStyle w:val="ListParagraph"/>
        <w:numPr>
          <w:ilvl w:val="0"/>
          <w:numId w:val="2"/>
        </w:numPr>
        <w:spacing w:after="120"/>
        <w:ind w:leftChars="0"/>
        <w:jc w:val="both"/>
        <w:rPr>
          <w:rFonts w:eastAsia="SimSun"/>
          <w:sz w:val="20"/>
          <w:lang w:val="en-US" w:eastAsia="zh-CN"/>
        </w:rPr>
      </w:pPr>
      <w:r w:rsidRPr="00DF3A8A">
        <w:rPr>
          <w:rFonts w:eastAsia="SimSun"/>
          <w:sz w:val="20"/>
          <w:lang w:val="en-US" w:eastAsia="zh-CN"/>
        </w:rPr>
        <w:t>RP-221797, Study on requirements and use cases for network verified UE location for Non-Terrestrial-Networks (NTN) in NR, June 2022</w:t>
      </w:r>
      <w:r w:rsidR="00DC2E96" w:rsidRPr="00DF3A8A">
        <w:rPr>
          <w:rFonts w:eastAsia="SimSun"/>
          <w:sz w:val="20"/>
          <w:lang w:val="en-US" w:eastAsia="zh-CN"/>
        </w:rPr>
        <w:t>.</w:t>
      </w:r>
    </w:p>
    <w:p w14:paraId="07F36C67" w14:textId="535BA744" w:rsidR="00214FF6" w:rsidRPr="00DF3A8A" w:rsidRDefault="0013532A" w:rsidP="00411F15">
      <w:pPr>
        <w:pStyle w:val="ListParagraph"/>
        <w:numPr>
          <w:ilvl w:val="0"/>
          <w:numId w:val="2"/>
        </w:numPr>
        <w:spacing w:after="120"/>
        <w:ind w:leftChars="0"/>
        <w:jc w:val="both"/>
        <w:rPr>
          <w:rFonts w:eastAsia="SimSun"/>
          <w:sz w:val="20"/>
          <w:lang w:val="en-US" w:eastAsia="zh-CN"/>
        </w:rPr>
      </w:pPr>
      <w:r w:rsidRPr="00DF3A8A">
        <w:rPr>
          <w:rFonts w:eastAsia="SimSun"/>
          <w:sz w:val="20"/>
          <w:lang w:val="en-US" w:eastAsia="zh-CN"/>
        </w:rPr>
        <w:t>RP-22</w:t>
      </w:r>
      <w:r w:rsidR="00411F15" w:rsidRPr="00DF3A8A">
        <w:rPr>
          <w:rFonts w:eastAsia="SimSun"/>
          <w:sz w:val="20"/>
          <w:lang w:val="en-US" w:eastAsia="zh-CN"/>
        </w:rPr>
        <w:t>1875</w:t>
      </w:r>
      <w:r w:rsidRPr="00DF3A8A">
        <w:rPr>
          <w:rFonts w:eastAsia="SimSun"/>
          <w:sz w:val="20"/>
          <w:lang w:val="en-US" w:eastAsia="zh-CN"/>
        </w:rPr>
        <w:t xml:space="preserve">, </w:t>
      </w:r>
      <w:r w:rsidR="00411F15" w:rsidRPr="00DF3A8A">
        <w:rPr>
          <w:rFonts w:eastAsia="SimSun"/>
          <w:sz w:val="20"/>
          <w:lang w:val="en-US" w:eastAsia="zh-CN"/>
        </w:rPr>
        <w:t>TR 38.882, Study on requirements and use cases for network verified UE location for Non-Terrestrial-Networks (NTN) in NR</w:t>
      </w:r>
      <w:r w:rsidRPr="00DF3A8A">
        <w:rPr>
          <w:rFonts w:eastAsia="SimSun"/>
          <w:sz w:val="20"/>
          <w:lang w:val="en-US" w:eastAsia="zh-CN"/>
        </w:rPr>
        <w:t>, RP#9</w:t>
      </w:r>
      <w:r w:rsidR="00411F15" w:rsidRPr="00DF3A8A">
        <w:rPr>
          <w:rFonts w:eastAsia="SimSun"/>
          <w:sz w:val="20"/>
          <w:lang w:val="en-US" w:eastAsia="zh-CN"/>
        </w:rPr>
        <w:t>6</w:t>
      </w:r>
      <w:r w:rsidRPr="00DF3A8A">
        <w:rPr>
          <w:rFonts w:eastAsia="SimSun"/>
          <w:sz w:val="20"/>
          <w:lang w:val="en-US" w:eastAsia="zh-CN"/>
        </w:rPr>
        <w:t xml:space="preserve">, </w:t>
      </w:r>
      <w:r w:rsidR="00411F15" w:rsidRPr="00DF3A8A">
        <w:rPr>
          <w:rFonts w:eastAsia="SimSun"/>
          <w:sz w:val="20"/>
          <w:lang w:val="en-US" w:eastAsia="zh-CN"/>
        </w:rPr>
        <w:t>June</w:t>
      </w:r>
      <w:r w:rsidRPr="00DF3A8A">
        <w:rPr>
          <w:rFonts w:eastAsia="SimSun"/>
          <w:sz w:val="20"/>
          <w:lang w:val="en-US" w:eastAsia="zh-CN"/>
        </w:rPr>
        <w:t xml:space="preserve"> 2022</w:t>
      </w:r>
      <w:r w:rsidR="00DC2E96" w:rsidRPr="00DF3A8A">
        <w:rPr>
          <w:rFonts w:eastAsia="SimSun"/>
          <w:sz w:val="20"/>
          <w:lang w:val="en-US" w:eastAsia="zh-CN"/>
        </w:rPr>
        <w:t>.</w:t>
      </w:r>
    </w:p>
    <w:p w14:paraId="22106CB1" w14:textId="77777777" w:rsidR="00EF492B" w:rsidRPr="00FC40BF" w:rsidRDefault="00EF492B" w:rsidP="00EF492B">
      <w:pPr>
        <w:spacing w:after="120"/>
        <w:jc w:val="both"/>
        <w:rPr>
          <w:rFonts w:ascii="Arial" w:eastAsiaTheme="minorEastAsia" w:hAnsi="Arial" w:cs="Arial"/>
          <w:sz w:val="22"/>
          <w:szCs w:val="22"/>
          <w:lang w:val="en-US" w:eastAsia="zh-CN"/>
        </w:rPr>
      </w:pPr>
    </w:p>
    <w:sectPr w:rsidR="00EF492B" w:rsidRPr="00FC40B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75E3F3" w14:textId="77777777" w:rsidR="007237AC" w:rsidRDefault="007237AC" w:rsidP="005F2BBB">
      <w:r>
        <w:separator/>
      </w:r>
    </w:p>
  </w:endnote>
  <w:endnote w:type="continuationSeparator" w:id="0">
    <w:p w14:paraId="3B51FE47" w14:textId="77777777" w:rsidR="007237AC" w:rsidRDefault="007237AC"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C91303" w14:textId="77777777" w:rsidR="007237AC" w:rsidRDefault="007237AC" w:rsidP="005F2BBB">
      <w:r>
        <w:separator/>
      </w:r>
    </w:p>
  </w:footnote>
  <w:footnote w:type="continuationSeparator" w:id="0">
    <w:p w14:paraId="3C3C4BBA" w14:textId="77777777" w:rsidR="007237AC" w:rsidRDefault="007237AC"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675DA8"/>
    <w:multiLevelType w:val="hybridMultilevel"/>
    <w:tmpl w:val="688C58A6"/>
    <w:lvl w:ilvl="0" w:tplc="EB6E6016">
      <w:start w:val="2"/>
      <w:numFmt w:val="bullet"/>
      <w:lvlText w:val="-"/>
      <w:lvlJc w:val="left"/>
      <w:pPr>
        <w:ind w:left="720" w:hanging="360"/>
      </w:pPr>
      <w:rPr>
        <w:rFonts w:ascii="Times New Roman" w:eastAsia="MS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5997B31"/>
    <w:multiLevelType w:val="hybridMultilevel"/>
    <w:tmpl w:val="D1BCB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39C02AE"/>
    <w:multiLevelType w:val="hybridMultilevel"/>
    <w:tmpl w:val="63EA8484"/>
    <w:lvl w:ilvl="0" w:tplc="DF02E27E">
      <w:start w:val="2"/>
      <w:numFmt w:val="bullet"/>
      <w:lvlText w:val="-"/>
      <w:lvlJc w:val="left"/>
      <w:pPr>
        <w:ind w:left="720" w:hanging="360"/>
      </w:pPr>
      <w:rPr>
        <w:rFonts w:ascii="Times New Roman" w:eastAsia="PMingLiU" w:hAnsi="Times New Roman" w:cs="Times New Roman" w:hint="default"/>
      </w:rPr>
    </w:lvl>
    <w:lvl w:ilvl="1" w:tplc="EB6E6016">
      <w:start w:val="2"/>
      <w:numFmt w:val="bullet"/>
      <w:lvlText w:val="-"/>
      <w:lvlJc w:val="left"/>
      <w:pPr>
        <w:ind w:left="1440" w:hanging="360"/>
      </w:pPr>
      <w:rPr>
        <w:rFonts w:ascii="Times New Roman" w:eastAsia="MS Gothic"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4B0861"/>
    <w:multiLevelType w:val="hybridMultilevel"/>
    <w:tmpl w:val="E03A9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74757D6"/>
    <w:multiLevelType w:val="hybridMultilevel"/>
    <w:tmpl w:val="EF9AA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E7436A2"/>
    <w:multiLevelType w:val="hybridMultilevel"/>
    <w:tmpl w:val="5412BBF0"/>
    <w:lvl w:ilvl="0" w:tplc="0409000F">
      <w:start w:val="1"/>
      <w:numFmt w:val="decimal"/>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71F50462"/>
    <w:multiLevelType w:val="hybridMultilevel"/>
    <w:tmpl w:val="0EEA72F8"/>
    <w:lvl w:ilvl="0" w:tplc="EB6E6016">
      <w:start w:val="2"/>
      <w:numFmt w:val="bullet"/>
      <w:lvlText w:val="-"/>
      <w:lvlJc w:val="left"/>
      <w:pPr>
        <w:ind w:left="360" w:hanging="360"/>
      </w:pPr>
      <w:rPr>
        <w:rFonts w:ascii="Times New Roman" w:eastAsia="MS Gothic" w:hAnsi="Times New Roman" w:cs="Times New Roman" w:hint="default"/>
      </w:rPr>
    </w:lvl>
    <w:lvl w:ilvl="1" w:tplc="0809001B">
      <w:start w:val="1"/>
      <w:numFmt w:val="lowerRoman"/>
      <w:lvlText w:val="%2."/>
      <w:lvlJc w:val="right"/>
      <w:pPr>
        <w:ind w:left="1080" w:hanging="360"/>
      </w:p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4"/>
  </w:num>
  <w:num w:numId="4">
    <w:abstractNumId w:val="8"/>
  </w:num>
  <w:num w:numId="5">
    <w:abstractNumId w:val="1"/>
  </w:num>
  <w:num w:numId="6">
    <w:abstractNumId w:val="7"/>
  </w:num>
  <w:num w:numId="7">
    <w:abstractNumId w:val="5"/>
  </w:num>
  <w:num w:numId="8">
    <w:abstractNumId w:val="2"/>
  </w:num>
  <w:num w:numId="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13BA1"/>
    <w:rsid w:val="000177A7"/>
    <w:rsid w:val="000212A8"/>
    <w:rsid w:val="000325A5"/>
    <w:rsid w:val="00033046"/>
    <w:rsid w:val="00035B77"/>
    <w:rsid w:val="000435B4"/>
    <w:rsid w:val="00043F17"/>
    <w:rsid w:val="00046B2B"/>
    <w:rsid w:val="00050812"/>
    <w:rsid w:val="000512AA"/>
    <w:rsid w:val="00052808"/>
    <w:rsid w:val="0006203A"/>
    <w:rsid w:val="00063F68"/>
    <w:rsid w:val="00067F43"/>
    <w:rsid w:val="0007643A"/>
    <w:rsid w:val="00085D68"/>
    <w:rsid w:val="000900A3"/>
    <w:rsid w:val="000912B4"/>
    <w:rsid w:val="000914FB"/>
    <w:rsid w:val="00097900"/>
    <w:rsid w:val="000A7ACC"/>
    <w:rsid w:val="000B300A"/>
    <w:rsid w:val="000C3731"/>
    <w:rsid w:val="000E2E71"/>
    <w:rsid w:val="000F6CF0"/>
    <w:rsid w:val="00100348"/>
    <w:rsid w:val="00104DD1"/>
    <w:rsid w:val="001075BF"/>
    <w:rsid w:val="00111BA1"/>
    <w:rsid w:val="001156C5"/>
    <w:rsid w:val="00116159"/>
    <w:rsid w:val="0011621F"/>
    <w:rsid w:val="00122AEB"/>
    <w:rsid w:val="00135149"/>
    <w:rsid w:val="0013532A"/>
    <w:rsid w:val="00153617"/>
    <w:rsid w:val="0015573E"/>
    <w:rsid w:val="00157F5F"/>
    <w:rsid w:val="00160376"/>
    <w:rsid w:val="001710E8"/>
    <w:rsid w:val="00172634"/>
    <w:rsid w:val="001757EF"/>
    <w:rsid w:val="00176C8F"/>
    <w:rsid w:val="00197D37"/>
    <w:rsid w:val="001A0DD4"/>
    <w:rsid w:val="001B4467"/>
    <w:rsid w:val="001B7343"/>
    <w:rsid w:val="001C3C44"/>
    <w:rsid w:val="001C5B26"/>
    <w:rsid w:val="001C5B27"/>
    <w:rsid w:val="001E258E"/>
    <w:rsid w:val="001E3E65"/>
    <w:rsid w:val="001E6724"/>
    <w:rsid w:val="001E6976"/>
    <w:rsid w:val="001F5BA1"/>
    <w:rsid w:val="001F67B2"/>
    <w:rsid w:val="00211CA4"/>
    <w:rsid w:val="00212A3B"/>
    <w:rsid w:val="00214FF6"/>
    <w:rsid w:val="00223561"/>
    <w:rsid w:val="00225D44"/>
    <w:rsid w:val="002318A0"/>
    <w:rsid w:val="00235FF1"/>
    <w:rsid w:val="00237B81"/>
    <w:rsid w:val="002447F2"/>
    <w:rsid w:val="0025316A"/>
    <w:rsid w:val="0026017E"/>
    <w:rsid w:val="00260B5F"/>
    <w:rsid w:val="00267C2E"/>
    <w:rsid w:val="0027315D"/>
    <w:rsid w:val="00273196"/>
    <w:rsid w:val="00276DCD"/>
    <w:rsid w:val="002807C8"/>
    <w:rsid w:val="00282A7D"/>
    <w:rsid w:val="00286FFA"/>
    <w:rsid w:val="002A0589"/>
    <w:rsid w:val="002A0BD0"/>
    <w:rsid w:val="002A3668"/>
    <w:rsid w:val="002A3FD7"/>
    <w:rsid w:val="002A7B98"/>
    <w:rsid w:val="002B14E2"/>
    <w:rsid w:val="002B635C"/>
    <w:rsid w:val="002C1B43"/>
    <w:rsid w:val="002C2966"/>
    <w:rsid w:val="002C66C4"/>
    <w:rsid w:val="002C6B6A"/>
    <w:rsid w:val="002D0C4A"/>
    <w:rsid w:val="002D0CFD"/>
    <w:rsid w:val="002D5790"/>
    <w:rsid w:val="002D60A6"/>
    <w:rsid w:val="00313834"/>
    <w:rsid w:val="0031499D"/>
    <w:rsid w:val="00321236"/>
    <w:rsid w:val="00323AA2"/>
    <w:rsid w:val="0032607D"/>
    <w:rsid w:val="00333E67"/>
    <w:rsid w:val="00347884"/>
    <w:rsid w:val="00356CF8"/>
    <w:rsid w:val="003632DB"/>
    <w:rsid w:val="00365156"/>
    <w:rsid w:val="00373AAE"/>
    <w:rsid w:val="0038407A"/>
    <w:rsid w:val="00386CAC"/>
    <w:rsid w:val="00390045"/>
    <w:rsid w:val="003A53CD"/>
    <w:rsid w:val="003B01E2"/>
    <w:rsid w:val="003C4E89"/>
    <w:rsid w:val="003D3F8D"/>
    <w:rsid w:val="003D574D"/>
    <w:rsid w:val="003D6644"/>
    <w:rsid w:val="003E77F4"/>
    <w:rsid w:val="003F2503"/>
    <w:rsid w:val="003F4F8B"/>
    <w:rsid w:val="003F7EE5"/>
    <w:rsid w:val="00401108"/>
    <w:rsid w:val="004034FC"/>
    <w:rsid w:val="00411F15"/>
    <w:rsid w:val="00424385"/>
    <w:rsid w:val="004446C3"/>
    <w:rsid w:val="00455D1D"/>
    <w:rsid w:val="00460D98"/>
    <w:rsid w:val="00471AC3"/>
    <w:rsid w:val="00471CD2"/>
    <w:rsid w:val="00475F9C"/>
    <w:rsid w:val="004B1E12"/>
    <w:rsid w:val="004E1944"/>
    <w:rsid w:val="004F039D"/>
    <w:rsid w:val="00510C6A"/>
    <w:rsid w:val="00516FB5"/>
    <w:rsid w:val="00520C67"/>
    <w:rsid w:val="00521C2A"/>
    <w:rsid w:val="00521CB4"/>
    <w:rsid w:val="005251ED"/>
    <w:rsid w:val="005274C4"/>
    <w:rsid w:val="00533C65"/>
    <w:rsid w:val="0053603A"/>
    <w:rsid w:val="00542A79"/>
    <w:rsid w:val="00542BE1"/>
    <w:rsid w:val="00543D28"/>
    <w:rsid w:val="00544A0F"/>
    <w:rsid w:val="0057078F"/>
    <w:rsid w:val="00581DF1"/>
    <w:rsid w:val="00595370"/>
    <w:rsid w:val="005C4921"/>
    <w:rsid w:val="005C545D"/>
    <w:rsid w:val="005D4117"/>
    <w:rsid w:val="005F2BBB"/>
    <w:rsid w:val="005F48F2"/>
    <w:rsid w:val="00601246"/>
    <w:rsid w:val="00602690"/>
    <w:rsid w:val="00607463"/>
    <w:rsid w:val="006129D9"/>
    <w:rsid w:val="0066133D"/>
    <w:rsid w:val="00663D2E"/>
    <w:rsid w:val="006704CE"/>
    <w:rsid w:val="00671647"/>
    <w:rsid w:val="006719CC"/>
    <w:rsid w:val="00673C8F"/>
    <w:rsid w:val="00675BD8"/>
    <w:rsid w:val="0068031C"/>
    <w:rsid w:val="00682600"/>
    <w:rsid w:val="006912E1"/>
    <w:rsid w:val="00694129"/>
    <w:rsid w:val="006A5575"/>
    <w:rsid w:val="006B6C01"/>
    <w:rsid w:val="006B7F45"/>
    <w:rsid w:val="006D0A05"/>
    <w:rsid w:val="006D22AB"/>
    <w:rsid w:val="006D6A9A"/>
    <w:rsid w:val="006E680D"/>
    <w:rsid w:val="006F4206"/>
    <w:rsid w:val="00701B02"/>
    <w:rsid w:val="00705469"/>
    <w:rsid w:val="00712321"/>
    <w:rsid w:val="00717031"/>
    <w:rsid w:val="00721C58"/>
    <w:rsid w:val="007237AC"/>
    <w:rsid w:val="00734A8D"/>
    <w:rsid w:val="00746F75"/>
    <w:rsid w:val="00763645"/>
    <w:rsid w:val="0076376C"/>
    <w:rsid w:val="00764698"/>
    <w:rsid w:val="007670D3"/>
    <w:rsid w:val="00767980"/>
    <w:rsid w:val="00770D7C"/>
    <w:rsid w:val="0078266D"/>
    <w:rsid w:val="0078278E"/>
    <w:rsid w:val="0079223E"/>
    <w:rsid w:val="007A2D23"/>
    <w:rsid w:val="007A7A3D"/>
    <w:rsid w:val="007E12D4"/>
    <w:rsid w:val="007E1F62"/>
    <w:rsid w:val="007E7D33"/>
    <w:rsid w:val="007F3461"/>
    <w:rsid w:val="007F3DD8"/>
    <w:rsid w:val="007F6704"/>
    <w:rsid w:val="007F7249"/>
    <w:rsid w:val="007F7942"/>
    <w:rsid w:val="008024B7"/>
    <w:rsid w:val="0081483C"/>
    <w:rsid w:val="0081578F"/>
    <w:rsid w:val="008159EE"/>
    <w:rsid w:val="00821A44"/>
    <w:rsid w:val="0082231E"/>
    <w:rsid w:val="008273FD"/>
    <w:rsid w:val="00840875"/>
    <w:rsid w:val="008434C2"/>
    <w:rsid w:val="008459F5"/>
    <w:rsid w:val="00852EA3"/>
    <w:rsid w:val="00873F84"/>
    <w:rsid w:val="00884C6C"/>
    <w:rsid w:val="00891238"/>
    <w:rsid w:val="008A06EB"/>
    <w:rsid w:val="008B0951"/>
    <w:rsid w:val="008C0367"/>
    <w:rsid w:val="008C5F53"/>
    <w:rsid w:val="008D084B"/>
    <w:rsid w:val="008D1876"/>
    <w:rsid w:val="008F0D00"/>
    <w:rsid w:val="008F1A04"/>
    <w:rsid w:val="008F2B75"/>
    <w:rsid w:val="009146D1"/>
    <w:rsid w:val="009206DC"/>
    <w:rsid w:val="00924D27"/>
    <w:rsid w:val="00933923"/>
    <w:rsid w:val="0094387B"/>
    <w:rsid w:val="00955B12"/>
    <w:rsid w:val="00962289"/>
    <w:rsid w:val="0096382D"/>
    <w:rsid w:val="00965EF5"/>
    <w:rsid w:val="0097295A"/>
    <w:rsid w:val="00972EC9"/>
    <w:rsid w:val="0098298C"/>
    <w:rsid w:val="00985C8E"/>
    <w:rsid w:val="00986AB0"/>
    <w:rsid w:val="009940BD"/>
    <w:rsid w:val="00994B61"/>
    <w:rsid w:val="009A4368"/>
    <w:rsid w:val="009B46A9"/>
    <w:rsid w:val="009C1580"/>
    <w:rsid w:val="009C1C2F"/>
    <w:rsid w:val="009C6945"/>
    <w:rsid w:val="009D20AE"/>
    <w:rsid w:val="009E0CD3"/>
    <w:rsid w:val="009E2DFA"/>
    <w:rsid w:val="009F63F2"/>
    <w:rsid w:val="009F7EB9"/>
    <w:rsid w:val="00A07922"/>
    <w:rsid w:val="00A11747"/>
    <w:rsid w:val="00A12453"/>
    <w:rsid w:val="00A13AA8"/>
    <w:rsid w:val="00A14D1D"/>
    <w:rsid w:val="00A158AA"/>
    <w:rsid w:val="00A20438"/>
    <w:rsid w:val="00A246A3"/>
    <w:rsid w:val="00A34710"/>
    <w:rsid w:val="00A34F8C"/>
    <w:rsid w:val="00A40A67"/>
    <w:rsid w:val="00A535AB"/>
    <w:rsid w:val="00A57D7A"/>
    <w:rsid w:val="00A6243E"/>
    <w:rsid w:val="00A6329E"/>
    <w:rsid w:val="00A64DE9"/>
    <w:rsid w:val="00A77A59"/>
    <w:rsid w:val="00A820DB"/>
    <w:rsid w:val="00A848B1"/>
    <w:rsid w:val="00A8662A"/>
    <w:rsid w:val="00AA0374"/>
    <w:rsid w:val="00AA0EF2"/>
    <w:rsid w:val="00AA328A"/>
    <w:rsid w:val="00AA79AE"/>
    <w:rsid w:val="00AB268E"/>
    <w:rsid w:val="00AB490A"/>
    <w:rsid w:val="00AC0B81"/>
    <w:rsid w:val="00AC6827"/>
    <w:rsid w:val="00AD7F89"/>
    <w:rsid w:val="00AE6BD1"/>
    <w:rsid w:val="00AF5D0D"/>
    <w:rsid w:val="00AF62D5"/>
    <w:rsid w:val="00B26C24"/>
    <w:rsid w:val="00B33E08"/>
    <w:rsid w:val="00B34D40"/>
    <w:rsid w:val="00B46770"/>
    <w:rsid w:val="00B46D07"/>
    <w:rsid w:val="00B46D77"/>
    <w:rsid w:val="00B470A7"/>
    <w:rsid w:val="00B50E7C"/>
    <w:rsid w:val="00B53622"/>
    <w:rsid w:val="00B550EA"/>
    <w:rsid w:val="00B61BF0"/>
    <w:rsid w:val="00B631FC"/>
    <w:rsid w:val="00B64283"/>
    <w:rsid w:val="00B708B8"/>
    <w:rsid w:val="00B8040D"/>
    <w:rsid w:val="00B81BAF"/>
    <w:rsid w:val="00B83BFA"/>
    <w:rsid w:val="00B9228A"/>
    <w:rsid w:val="00BA13C8"/>
    <w:rsid w:val="00BB5EE1"/>
    <w:rsid w:val="00BC4FA0"/>
    <w:rsid w:val="00BC6630"/>
    <w:rsid w:val="00BD4CAD"/>
    <w:rsid w:val="00BE3D43"/>
    <w:rsid w:val="00BE413B"/>
    <w:rsid w:val="00BE7C3F"/>
    <w:rsid w:val="00BF3574"/>
    <w:rsid w:val="00BF4DAC"/>
    <w:rsid w:val="00C04147"/>
    <w:rsid w:val="00C07AC0"/>
    <w:rsid w:val="00C20322"/>
    <w:rsid w:val="00C24435"/>
    <w:rsid w:val="00C33FB5"/>
    <w:rsid w:val="00C41B8D"/>
    <w:rsid w:val="00C42C0D"/>
    <w:rsid w:val="00C447BB"/>
    <w:rsid w:val="00C60D87"/>
    <w:rsid w:val="00C614EB"/>
    <w:rsid w:val="00C61D51"/>
    <w:rsid w:val="00C678F3"/>
    <w:rsid w:val="00C70167"/>
    <w:rsid w:val="00C707BC"/>
    <w:rsid w:val="00C7452D"/>
    <w:rsid w:val="00C83F1F"/>
    <w:rsid w:val="00C85FFF"/>
    <w:rsid w:val="00C971D1"/>
    <w:rsid w:val="00CA391C"/>
    <w:rsid w:val="00CA61E8"/>
    <w:rsid w:val="00CC01F4"/>
    <w:rsid w:val="00CC2F60"/>
    <w:rsid w:val="00CD16AB"/>
    <w:rsid w:val="00CD5B4C"/>
    <w:rsid w:val="00CD7609"/>
    <w:rsid w:val="00CD791C"/>
    <w:rsid w:val="00CF7FCC"/>
    <w:rsid w:val="00D20A91"/>
    <w:rsid w:val="00D212D0"/>
    <w:rsid w:val="00D36BB5"/>
    <w:rsid w:val="00D5075B"/>
    <w:rsid w:val="00D66F9E"/>
    <w:rsid w:val="00D67D1C"/>
    <w:rsid w:val="00D7058D"/>
    <w:rsid w:val="00D747BE"/>
    <w:rsid w:val="00D847F3"/>
    <w:rsid w:val="00DA2BDD"/>
    <w:rsid w:val="00DA4835"/>
    <w:rsid w:val="00DA6548"/>
    <w:rsid w:val="00DA7AC9"/>
    <w:rsid w:val="00DB1306"/>
    <w:rsid w:val="00DB5A44"/>
    <w:rsid w:val="00DB5B4F"/>
    <w:rsid w:val="00DC1022"/>
    <w:rsid w:val="00DC2E96"/>
    <w:rsid w:val="00DC7156"/>
    <w:rsid w:val="00DE0B50"/>
    <w:rsid w:val="00DE0C51"/>
    <w:rsid w:val="00DE28AE"/>
    <w:rsid w:val="00DF367D"/>
    <w:rsid w:val="00DF3A8A"/>
    <w:rsid w:val="00DF427C"/>
    <w:rsid w:val="00E108E4"/>
    <w:rsid w:val="00E15F5E"/>
    <w:rsid w:val="00E2034F"/>
    <w:rsid w:val="00E22AD9"/>
    <w:rsid w:val="00E24F52"/>
    <w:rsid w:val="00E25706"/>
    <w:rsid w:val="00E25DEB"/>
    <w:rsid w:val="00E267A5"/>
    <w:rsid w:val="00E27A33"/>
    <w:rsid w:val="00E369C0"/>
    <w:rsid w:val="00E43528"/>
    <w:rsid w:val="00E53F3B"/>
    <w:rsid w:val="00E5471C"/>
    <w:rsid w:val="00E61171"/>
    <w:rsid w:val="00E71A83"/>
    <w:rsid w:val="00E7571E"/>
    <w:rsid w:val="00E83BE1"/>
    <w:rsid w:val="00E874D7"/>
    <w:rsid w:val="00E91670"/>
    <w:rsid w:val="00E92A08"/>
    <w:rsid w:val="00E92ED2"/>
    <w:rsid w:val="00E96703"/>
    <w:rsid w:val="00E967AB"/>
    <w:rsid w:val="00E9687E"/>
    <w:rsid w:val="00EA3A6E"/>
    <w:rsid w:val="00EA3AC2"/>
    <w:rsid w:val="00EB03DF"/>
    <w:rsid w:val="00EB3EFB"/>
    <w:rsid w:val="00EB5212"/>
    <w:rsid w:val="00EB7EFF"/>
    <w:rsid w:val="00ED53AA"/>
    <w:rsid w:val="00EE1320"/>
    <w:rsid w:val="00EF081C"/>
    <w:rsid w:val="00EF2D96"/>
    <w:rsid w:val="00EF492B"/>
    <w:rsid w:val="00F218AA"/>
    <w:rsid w:val="00F27818"/>
    <w:rsid w:val="00F32497"/>
    <w:rsid w:val="00F33167"/>
    <w:rsid w:val="00F33B54"/>
    <w:rsid w:val="00F37E8A"/>
    <w:rsid w:val="00F57156"/>
    <w:rsid w:val="00F711D7"/>
    <w:rsid w:val="00F71B95"/>
    <w:rsid w:val="00F75956"/>
    <w:rsid w:val="00F7689E"/>
    <w:rsid w:val="00F77963"/>
    <w:rsid w:val="00F84E56"/>
    <w:rsid w:val="00F86E97"/>
    <w:rsid w:val="00F91D56"/>
    <w:rsid w:val="00FA00B0"/>
    <w:rsid w:val="00FA2D99"/>
    <w:rsid w:val="00FA6C5B"/>
    <w:rsid w:val="00FB2C88"/>
    <w:rsid w:val="00FB729B"/>
    <w:rsid w:val="00FC40BF"/>
    <w:rsid w:val="00FD3B59"/>
    <w:rsid w:val="00FF0B90"/>
    <w:rsid w:val="00FF2B41"/>
    <w:rsid w:val="00FF5D4C"/>
    <w:rsid w:val="00FF61D7"/>
    <w:rsid w:val="00FF7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D51"/>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basedOn w:val="TableNormal"/>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iPriority w:val="99"/>
    <w:semiHidden/>
    <w:unhideWhenUsed/>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styleId="Caption">
    <w:name w:val="caption"/>
    <w:basedOn w:val="Normal"/>
    <w:next w:val="Normal"/>
    <w:uiPriority w:val="35"/>
    <w:unhideWhenUsed/>
    <w:qFormat/>
    <w:rsid w:val="00FC40B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45972117">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11189165">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315259674">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86814821">
      <w:bodyDiv w:val="1"/>
      <w:marLeft w:val="0"/>
      <w:marRight w:val="0"/>
      <w:marTop w:val="0"/>
      <w:marBottom w:val="0"/>
      <w:divBdr>
        <w:top w:val="none" w:sz="0" w:space="0" w:color="auto"/>
        <w:left w:val="none" w:sz="0" w:space="0" w:color="auto"/>
        <w:bottom w:val="none" w:sz="0" w:space="0" w:color="auto"/>
        <w:right w:val="none" w:sz="0" w:space="0" w:color="auto"/>
      </w:divBdr>
    </w:div>
    <w:div w:id="642855932">
      <w:bodyDiv w:val="1"/>
      <w:marLeft w:val="0"/>
      <w:marRight w:val="0"/>
      <w:marTop w:val="0"/>
      <w:marBottom w:val="0"/>
      <w:divBdr>
        <w:top w:val="none" w:sz="0" w:space="0" w:color="auto"/>
        <w:left w:val="none" w:sz="0" w:space="0" w:color="auto"/>
        <w:bottom w:val="none" w:sz="0" w:space="0" w:color="auto"/>
        <w:right w:val="none" w:sz="0" w:space="0" w:color="auto"/>
      </w:divBdr>
    </w:div>
    <w:div w:id="670060149">
      <w:bodyDiv w:val="1"/>
      <w:marLeft w:val="0"/>
      <w:marRight w:val="0"/>
      <w:marTop w:val="0"/>
      <w:marBottom w:val="0"/>
      <w:divBdr>
        <w:top w:val="none" w:sz="0" w:space="0" w:color="auto"/>
        <w:left w:val="none" w:sz="0" w:space="0" w:color="auto"/>
        <w:bottom w:val="none" w:sz="0" w:space="0" w:color="auto"/>
        <w:right w:val="none" w:sz="0" w:space="0" w:color="auto"/>
      </w:divBdr>
    </w:div>
    <w:div w:id="774441965">
      <w:bodyDiv w:val="1"/>
      <w:marLeft w:val="0"/>
      <w:marRight w:val="0"/>
      <w:marTop w:val="0"/>
      <w:marBottom w:val="0"/>
      <w:divBdr>
        <w:top w:val="none" w:sz="0" w:space="0" w:color="auto"/>
        <w:left w:val="none" w:sz="0" w:space="0" w:color="auto"/>
        <w:bottom w:val="none" w:sz="0" w:space="0" w:color="auto"/>
        <w:right w:val="none" w:sz="0" w:space="0" w:color="auto"/>
      </w:divBdr>
    </w:div>
    <w:div w:id="774862302">
      <w:bodyDiv w:val="1"/>
      <w:marLeft w:val="0"/>
      <w:marRight w:val="0"/>
      <w:marTop w:val="0"/>
      <w:marBottom w:val="0"/>
      <w:divBdr>
        <w:top w:val="none" w:sz="0" w:space="0" w:color="auto"/>
        <w:left w:val="none" w:sz="0" w:space="0" w:color="auto"/>
        <w:bottom w:val="none" w:sz="0" w:space="0" w:color="auto"/>
        <w:right w:val="none" w:sz="0" w:space="0" w:color="auto"/>
      </w:divBdr>
    </w:div>
    <w:div w:id="854467163">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36866136">
      <w:bodyDiv w:val="1"/>
      <w:marLeft w:val="0"/>
      <w:marRight w:val="0"/>
      <w:marTop w:val="0"/>
      <w:marBottom w:val="0"/>
      <w:divBdr>
        <w:top w:val="none" w:sz="0" w:space="0" w:color="auto"/>
        <w:left w:val="none" w:sz="0" w:space="0" w:color="auto"/>
        <w:bottom w:val="none" w:sz="0" w:space="0" w:color="auto"/>
        <w:right w:val="none" w:sz="0" w:space="0" w:color="auto"/>
      </w:divBdr>
    </w:div>
    <w:div w:id="98697597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32747380">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63562417">
      <w:bodyDiv w:val="1"/>
      <w:marLeft w:val="0"/>
      <w:marRight w:val="0"/>
      <w:marTop w:val="0"/>
      <w:marBottom w:val="0"/>
      <w:divBdr>
        <w:top w:val="none" w:sz="0" w:space="0" w:color="auto"/>
        <w:left w:val="none" w:sz="0" w:space="0" w:color="auto"/>
        <w:bottom w:val="none" w:sz="0" w:space="0" w:color="auto"/>
        <w:right w:val="none" w:sz="0" w:space="0" w:color="auto"/>
      </w:divBdr>
    </w:div>
    <w:div w:id="1281689105">
      <w:bodyDiv w:val="1"/>
      <w:marLeft w:val="0"/>
      <w:marRight w:val="0"/>
      <w:marTop w:val="0"/>
      <w:marBottom w:val="0"/>
      <w:divBdr>
        <w:top w:val="none" w:sz="0" w:space="0" w:color="auto"/>
        <w:left w:val="none" w:sz="0" w:space="0" w:color="auto"/>
        <w:bottom w:val="none" w:sz="0" w:space="0" w:color="auto"/>
        <w:right w:val="none" w:sz="0" w:space="0" w:color="auto"/>
      </w:divBdr>
    </w:div>
    <w:div w:id="1282031365">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417164305">
      <w:bodyDiv w:val="1"/>
      <w:marLeft w:val="0"/>
      <w:marRight w:val="0"/>
      <w:marTop w:val="0"/>
      <w:marBottom w:val="0"/>
      <w:divBdr>
        <w:top w:val="none" w:sz="0" w:space="0" w:color="auto"/>
        <w:left w:val="none" w:sz="0" w:space="0" w:color="auto"/>
        <w:bottom w:val="none" w:sz="0" w:space="0" w:color="auto"/>
        <w:right w:val="none" w:sz="0" w:space="0" w:color="auto"/>
      </w:divBdr>
    </w:div>
    <w:div w:id="1449280801">
      <w:bodyDiv w:val="1"/>
      <w:marLeft w:val="0"/>
      <w:marRight w:val="0"/>
      <w:marTop w:val="0"/>
      <w:marBottom w:val="0"/>
      <w:divBdr>
        <w:top w:val="none" w:sz="0" w:space="0" w:color="auto"/>
        <w:left w:val="none" w:sz="0" w:space="0" w:color="auto"/>
        <w:bottom w:val="none" w:sz="0" w:space="0" w:color="auto"/>
        <w:right w:val="none" w:sz="0" w:space="0" w:color="auto"/>
      </w:divBdr>
    </w:div>
    <w:div w:id="1450314461">
      <w:bodyDiv w:val="1"/>
      <w:marLeft w:val="0"/>
      <w:marRight w:val="0"/>
      <w:marTop w:val="0"/>
      <w:marBottom w:val="0"/>
      <w:divBdr>
        <w:top w:val="none" w:sz="0" w:space="0" w:color="auto"/>
        <w:left w:val="none" w:sz="0" w:space="0" w:color="auto"/>
        <w:bottom w:val="none" w:sz="0" w:space="0" w:color="auto"/>
        <w:right w:val="none" w:sz="0" w:space="0" w:color="auto"/>
      </w:divBdr>
    </w:div>
    <w:div w:id="1496720471">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68416365">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87109505">
      <w:bodyDiv w:val="1"/>
      <w:marLeft w:val="0"/>
      <w:marRight w:val="0"/>
      <w:marTop w:val="0"/>
      <w:marBottom w:val="0"/>
      <w:divBdr>
        <w:top w:val="none" w:sz="0" w:space="0" w:color="auto"/>
        <w:left w:val="none" w:sz="0" w:space="0" w:color="auto"/>
        <w:bottom w:val="none" w:sz="0" w:space="0" w:color="auto"/>
        <w:right w:val="none" w:sz="0" w:space="0" w:color="auto"/>
      </w:divBdr>
    </w:div>
    <w:div w:id="1665937985">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44453469">
      <w:bodyDiv w:val="1"/>
      <w:marLeft w:val="0"/>
      <w:marRight w:val="0"/>
      <w:marTop w:val="0"/>
      <w:marBottom w:val="0"/>
      <w:divBdr>
        <w:top w:val="none" w:sz="0" w:space="0" w:color="auto"/>
        <w:left w:val="none" w:sz="0" w:space="0" w:color="auto"/>
        <w:bottom w:val="none" w:sz="0" w:space="0" w:color="auto"/>
        <w:right w:val="none" w:sz="0" w:space="0" w:color="auto"/>
      </w:divBdr>
    </w:div>
    <w:div w:id="1892880294">
      <w:bodyDiv w:val="1"/>
      <w:marLeft w:val="0"/>
      <w:marRight w:val="0"/>
      <w:marTop w:val="0"/>
      <w:marBottom w:val="0"/>
      <w:divBdr>
        <w:top w:val="none" w:sz="0" w:space="0" w:color="auto"/>
        <w:left w:val="none" w:sz="0" w:space="0" w:color="auto"/>
        <w:bottom w:val="none" w:sz="0" w:space="0" w:color="auto"/>
        <w:right w:val="none" w:sz="0" w:space="0" w:color="auto"/>
      </w:divBdr>
    </w:div>
    <w:div w:id="1912230043">
      <w:bodyDiv w:val="1"/>
      <w:marLeft w:val="0"/>
      <w:marRight w:val="0"/>
      <w:marTop w:val="0"/>
      <w:marBottom w:val="0"/>
      <w:divBdr>
        <w:top w:val="none" w:sz="0" w:space="0" w:color="auto"/>
        <w:left w:val="none" w:sz="0" w:space="0" w:color="auto"/>
        <w:bottom w:val="none" w:sz="0" w:space="0" w:color="auto"/>
        <w:right w:val="none" w:sz="0" w:space="0" w:color="auto"/>
      </w:divBdr>
    </w:div>
    <w:div w:id="1926067368">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1983458819">
      <w:bodyDiv w:val="1"/>
      <w:marLeft w:val="0"/>
      <w:marRight w:val="0"/>
      <w:marTop w:val="0"/>
      <w:marBottom w:val="0"/>
      <w:divBdr>
        <w:top w:val="none" w:sz="0" w:space="0" w:color="auto"/>
        <w:left w:val="none" w:sz="0" w:space="0" w:color="auto"/>
        <w:bottom w:val="none" w:sz="0" w:space="0" w:color="auto"/>
        <w:right w:val="none" w:sz="0" w:space="0" w:color="auto"/>
      </w:divBdr>
    </w:div>
    <w:div w:id="200304378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58703290">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31FDF2-18AA-417C-B542-C664489CF46A}">
  <ds:schemaRefs>
    <ds:schemaRef ds:uri="http://schemas.openxmlformats.org/officeDocument/2006/bibliography"/>
  </ds:schemaRefs>
</ds:datastoreItem>
</file>

<file path=customXml/itemProps3.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F934F9C-7992-48AE-9251-C4BA18E63F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1727</Words>
  <Characters>9845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Abhishek Roy [MediaTek]</cp:lastModifiedBy>
  <cp:revision>4</cp:revision>
  <dcterms:created xsi:type="dcterms:W3CDTF">2023-02-16T17:13:00Z</dcterms:created>
  <dcterms:modified xsi:type="dcterms:W3CDTF">2023-04-06T18:36:00Z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2022-11-03T18:27:33Z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927fa868-c6d7-4a00-b0e9-7190c025d325</vt:lpwstr>
  </property>
  <property fmtid="{D5CDD505-2E9C-101B-9397-08002B2CF9AE}" pid="9" name="MSIP_Label_83bcef13-7cac-433f-ba1d-47a323951816_ContentBits">
    <vt:lpwstr>0</vt:lpwstr>
  </property>
</Properties>
</file>